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68A5F" w14:textId="77777777" w:rsidR="008A5EFC" w:rsidRPr="00560700" w:rsidRDefault="00D95EEC" w:rsidP="00D95EEC">
      <w:pPr>
        <w:widowControl w:val="0"/>
        <w:spacing w:before="120" w:after="120" w:line="360" w:lineRule="auto"/>
        <w:ind w:right="-6"/>
        <w:jc w:val="center"/>
        <w:outlineLvl w:val="0"/>
        <w:rPr>
          <w:rFonts w:ascii="Times New Roman" w:eastAsia="ＭＳ ゴシック" w:hAnsi="Times New Roman"/>
          <w:b/>
          <w:color w:val="000000"/>
          <w:sz w:val="32"/>
          <w:szCs w:val="32"/>
          <w:lang w:eastAsia="x-none"/>
        </w:rPr>
      </w:pPr>
      <w:r w:rsidRPr="00D95EEC">
        <w:rPr>
          <w:rFonts w:ascii="Times New Roman" w:eastAsia="ＭＳ ゴシック" w:hAnsi="Times New Roman"/>
          <w:b/>
          <w:color w:val="000000"/>
          <w:sz w:val="32"/>
          <w:szCs w:val="32"/>
          <w:lang w:eastAsia="x-none"/>
        </w:rPr>
        <w:t>Multiple pigmentation in Laugier-Hunziker-Baran syndrome</w:t>
      </w:r>
    </w:p>
    <w:p w14:paraId="4AB73847" w14:textId="47F33D1F" w:rsidR="00CE7CF2" w:rsidRDefault="008467EA" w:rsidP="00CE7CF2">
      <w:pPr>
        <w:widowControl w:val="0"/>
        <w:spacing w:line="360" w:lineRule="auto"/>
        <w:ind w:right="-2"/>
        <w:jc w:val="center"/>
        <w:rPr>
          <w:rFonts w:ascii="Times New Roman" w:hAnsi="Times New Roman"/>
          <w:color w:val="000000"/>
          <w:kern w:val="2"/>
          <w:sz w:val="22"/>
          <w:vertAlign w:val="superscript"/>
          <w:lang w:eastAsia="ja-JP"/>
        </w:rPr>
      </w:pPr>
      <w:r w:rsidRPr="008467EA">
        <w:rPr>
          <w:rFonts w:ascii="Times New Roman" w:hAnsi="Times New Roman"/>
          <w:color w:val="000000"/>
          <w:kern w:val="2"/>
          <w:sz w:val="22"/>
          <w:lang w:eastAsia="ja-JP"/>
        </w:rPr>
        <w:t>Jun-ichiro Yamamoto</w:t>
      </w:r>
      <w:r w:rsidRPr="008467EA">
        <w:rPr>
          <w:rFonts w:ascii="Times New Roman" w:hAnsi="Times New Roman"/>
          <w:color w:val="000000"/>
          <w:kern w:val="2"/>
          <w:sz w:val="22"/>
          <w:vertAlign w:val="superscript"/>
          <w:lang w:eastAsia="ja-JP"/>
        </w:rPr>
        <w:t>1</w:t>
      </w:r>
      <w:r w:rsidRPr="008467EA">
        <w:rPr>
          <w:rFonts w:ascii="Times New Roman" w:hAnsi="Times New Roman"/>
          <w:color w:val="000000"/>
          <w:kern w:val="2"/>
          <w:sz w:val="22"/>
          <w:lang w:eastAsia="ja-JP"/>
        </w:rPr>
        <w:t>, Atsushi Kasamatsu</w:t>
      </w:r>
      <w:r w:rsidRPr="008467EA">
        <w:rPr>
          <w:rFonts w:ascii="Times New Roman" w:hAnsi="Times New Roman"/>
          <w:color w:val="000000"/>
          <w:kern w:val="2"/>
          <w:sz w:val="22"/>
          <w:vertAlign w:val="superscript"/>
          <w:lang w:eastAsia="ja-JP"/>
        </w:rPr>
        <w:t>1</w:t>
      </w:r>
      <w:r w:rsidR="00CE7CF2" w:rsidRPr="00CE7CF2">
        <w:rPr>
          <w:rFonts w:ascii="Times New Roman" w:hAnsi="Times New Roman"/>
          <w:color w:val="000000"/>
          <w:sz w:val="22"/>
          <w:szCs w:val="22"/>
          <w:vertAlign w:val="superscript"/>
        </w:rPr>
        <w:t>*</w:t>
      </w:r>
      <w:r w:rsidRPr="008467EA">
        <w:rPr>
          <w:rFonts w:ascii="Times New Roman" w:hAnsi="Times New Roman"/>
          <w:color w:val="000000"/>
          <w:kern w:val="2"/>
          <w:sz w:val="22"/>
          <w:lang w:eastAsia="ja-JP"/>
        </w:rPr>
        <w:t>, Morihiro Higo</w:t>
      </w:r>
      <w:r w:rsidRPr="008467EA">
        <w:rPr>
          <w:rFonts w:ascii="Times New Roman" w:hAnsi="Times New Roman"/>
          <w:color w:val="000000"/>
          <w:kern w:val="2"/>
          <w:sz w:val="22"/>
          <w:vertAlign w:val="superscript"/>
          <w:lang w:eastAsia="ja-JP"/>
        </w:rPr>
        <w:t>1</w:t>
      </w:r>
      <w:r w:rsidRPr="008467EA">
        <w:rPr>
          <w:rFonts w:ascii="Times New Roman" w:hAnsi="Times New Roman"/>
          <w:color w:val="000000"/>
          <w:kern w:val="2"/>
          <w:sz w:val="22"/>
          <w:lang w:eastAsia="ja-JP"/>
        </w:rPr>
        <w:t xml:space="preserve">, Yosuke </w:t>
      </w:r>
      <w:r w:rsidR="00DC43DB">
        <w:rPr>
          <w:rFonts w:ascii="Times New Roman" w:hAnsi="Times New Roman"/>
          <w:color w:val="000000"/>
          <w:kern w:val="2"/>
          <w:sz w:val="22"/>
          <w:lang w:eastAsia="ja-JP"/>
        </w:rPr>
        <w:t>Endo-</w:t>
      </w:r>
      <w:r w:rsidRPr="008467EA">
        <w:rPr>
          <w:rFonts w:ascii="Times New Roman" w:hAnsi="Times New Roman"/>
          <w:color w:val="000000"/>
          <w:kern w:val="2"/>
          <w:sz w:val="22"/>
          <w:lang w:eastAsia="ja-JP"/>
        </w:rPr>
        <w:t>Sakamoto</w:t>
      </w:r>
      <w:r w:rsidRPr="008467EA">
        <w:rPr>
          <w:rFonts w:ascii="Times New Roman" w:hAnsi="Times New Roman"/>
          <w:color w:val="000000"/>
          <w:kern w:val="2"/>
          <w:sz w:val="22"/>
          <w:vertAlign w:val="superscript"/>
          <w:lang w:eastAsia="ja-JP"/>
        </w:rPr>
        <w:t>1</w:t>
      </w:r>
      <w:r w:rsidRPr="008467EA">
        <w:rPr>
          <w:rFonts w:ascii="Times New Roman" w:hAnsi="Times New Roman"/>
          <w:color w:val="000000"/>
          <w:kern w:val="2"/>
          <w:sz w:val="22"/>
          <w:lang w:eastAsia="ja-JP"/>
        </w:rPr>
        <w:t>, Katsunori Ogawara</w:t>
      </w:r>
      <w:r w:rsidRPr="008467EA">
        <w:rPr>
          <w:rFonts w:ascii="Times New Roman" w:hAnsi="Times New Roman"/>
          <w:color w:val="000000"/>
          <w:kern w:val="2"/>
          <w:sz w:val="22"/>
          <w:vertAlign w:val="superscript"/>
          <w:lang w:eastAsia="ja-JP"/>
        </w:rPr>
        <w:t>1</w:t>
      </w:r>
      <w:r w:rsidRPr="008467EA">
        <w:rPr>
          <w:rFonts w:ascii="Times New Roman" w:hAnsi="Times New Roman"/>
          <w:color w:val="000000"/>
          <w:kern w:val="2"/>
          <w:sz w:val="22"/>
          <w:lang w:eastAsia="ja-JP"/>
        </w:rPr>
        <w:t>, Masashi Shiiba</w:t>
      </w:r>
      <w:r w:rsidRPr="008467EA">
        <w:rPr>
          <w:rFonts w:ascii="Times New Roman" w:hAnsi="Times New Roman"/>
          <w:color w:val="000000"/>
          <w:kern w:val="2"/>
          <w:sz w:val="22"/>
          <w:vertAlign w:val="superscript"/>
          <w:lang w:eastAsia="ja-JP"/>
        </w:rPr>
        <w:t>2</w:t>
      </w:r>
      <w:r w:rsidRPr="008467EA">
        <w:rPr>
          <w:rFonts w:ascii="Times New Roman" w:hAnsi="Times New Roman"/>
          <w:color w:val="000000"/>
          <w:kern w:val="2"/>
          <w:sz w:val="22"/>
          <w:lang w:eastAsia="ja-JP"/>
        </w:rPr>
        <w:t>, Katsuhiro Uzawa</w:t>
      </w:r>
      <w:r w:rsidRPr="008467EA">
        <w:rPr>
          <w:rFonts w:ascii="Times New Roman" w:hAnsi="Times New Roman"/>
          <w:color w:val="000000"/>
          <w:kern w:val="2"/>
          <w:sz w:val="22"/>
          <w:vertAlign w:val="superscript"/>
          <w:lang w:eastAsia="ja-JP"/>
        </w:rPr>
        <w:t>1,2</w:t>
      </w:r>
      <w:r w:rsidRPr="008467EA">
        <w:rPr>
          <w:rFonts w:ascii="Times New Roman" w:hAnsi="Times New Roman"/>
          <w:color w:val="000000"/>
          <w:kern w:val="2"/>
          <w:sz w:val="22"/>
          <w:lang w:eastAsia="ja-JP"/>
        </w:rPr>
        <w:t>, and Hideki Tanzawa</w:t>
      </w:r>
      <w:r w:rsidRPr="008467EA">
        <w:rPr>
          <w:rFonts w:ascii="Times New Roman" w:hAnsi="Times New Roman"/>
          <w:color w:val="000000"/>
          <w:kern w:val="2"/>
          <w:sz w:val="22"/>
          <w:vertAlign w:val="superscript"/>
          <w:lang w:eastAsia="ja-JP"/>
        </w:rPr>
        <w:t>1,2</w:t>
      </w:r>
    </w:p>
    <w:p w14:paraId="71F6C67E" w14:textId="77777777" w:rsidR="00C654C9" w:rsidRPr="00B7695D" w:rsidRDefault="00C654C9" w:rsidP="00B7695D">
      <w:pPr>
        <w:widowControl w:val="0"/>
        <w:jc w:val="center"/>
        <w:rPr>
          <w:rFonts w:ascii="Times New Roman" w:hAnsi="Times New Roman"/>
          <w:color w:val="000000"/>
          <w:kern w:val="2"/>
          <w:sz w:val="22"/>
          <w:szCs w:val="22"/>
          <w:lang w:eastAsia="ja-JP"/>
        </w:rPr>
      </w:pPr>
    </w:p>
    <w:p w14:paraId="2329D3A6" w14:textId="77777777" w:rsidR="008467EA" w:rsidRPr="008467EA" w:rsidRDefault="008467EA" w:rsidP="00C654C9">
      <w:pPr>
        <w:widowControl w:val="0"/>
        <w:ind w:right="-2"/>
        <w:jc w:val="center"/>
        <w:rPr>
          <w:rFonts w:ascii="Times New Roman" w:hAnsi="Times New Roman"/>
          <w:i/>
          <w:color w:val="000000"/>
          <w:kern w:val="2"/>
          <w:sz w:val="16"/>
          <w:lang w:eastAsia="ja-JP"/>
        </w:rPr>
      </w:pPr>
      <w:r w:rsidRPr="008467EA">
        <w:rPr>
          <w:rFonts w:ascii="Times New Roman" w:hAnsi="Times New Roman"/>
          <w:i/>
          <w:color w:val="000000"/>
          <w:kern w:val="2"/>
          <w:sz w:val="16"/>
          <w:vertAlign w:val="superscript"/>
          <w:lang w:eastAsia="ja-JP"/>
        </w:rPr>
        <w:t>1</w:t>
      </w:r>
      <w:r w:rsidRPr="008467EA">
        <w:rPr>
          <w:rFonts w:ascii="Times New Roman" w:hAnsi="Times New Roman"/>
          <w:i/>
          <w:color w:val="000000"/>
          <w:kern w:val="2"/>
          <w:sz w:val="16"/>
          <w:lang w:eastAsia="ja-JP"/>
        </w:rPr>
        <w:t>Department of Dentistry and Oral-Maxillofacial Surgery, Chiba University Hospital, Chiba, Japan</w:t>
      </w:r>
    </w:p>
    <w:p w14:paraId="16A95528" w14:textId="77777777" w:rsidR="008467EA" w:rsidRPr="008467EA" w:rsidRDefault="008467EA" w:rsidP="00C654C9">
      <w:pPr>
        <w:widowControl w:val="0"/>
        <w:ind w:right="-2"/>
        <w:jc w:val="center"/>
        <w:rPr>
          <w:rFonts w:ascii="Times New Roman" w:hAnsi="Times New Roman"/>
          <w:i/>
          <w:color w:val="000000"/>
          <w:kern w:val="2"/>
          <w:sz w:val="16"/>
          <w:lang w:eastAsia="ja-JP"/>
        </w:rPr>
      </w:pPr>
      <w:r w:rsidRPr="008467EA">
        <w:rPr>
          <w:rFonts w:ascii="Times New Roman" w:hAnsi="Times New Roman"/>
          <w:i/>
          <w:color w:val="000000"/>
          <w:kern w:val="2"/>
          <w:sz w:val="16"/>
          <w:vertAlign w:val="superscript"/>
          <w:lang w:eastAsia="ja-JP"/>
        </w:rPr>
        <w:t>2</w:t>
      </w:r>
      <w:r w:rsidRPr="008467EA">
        <w:rPr>
          <w:rFonts w:ascii="Times New Roman" w:hAnsi="Times New Roman"/>
          <w:i/>
          <w:color w:val="000000"/>
          <w:kern w:val="2"/>
          <w:sz w:val="16"/>
          <w:lang w:eastAsia="ja-JP"/>
        </w:rPr>
        <w:t>Department of Clinical Oncology, Graduate School of Medicine, Chiba University, Japan</w:t>
      </w:r>
    </w:p>
    <w:p w14:paraId="7934AECD" w14:textId="77777777" w:rsidR="008467EA" w:rsidRPr="008467EA" w:rsidRDefault="008467EA" w:rsidP="00C654C9">
      <w:pPr>
        <w:widowControl w:val="0"/>
        <w:ind w:right="-2"/>
        <w:jc w:val="center"/>
        <w:rPr>
          <w:rFonts w:ascii="Times New Roman" w:hAnsi="Times New Roman"/>
          <w:i/>
          <w:color w:val="000000"/>
          <w:kern w:val="2"/>
          <w:sz w:val="16"/>
          <w:lang w:eastAsia="ja-JP"/>
        </w:rPr>
      </w:pPr>
      <w:r w:rsidRPr="008467EA">
        <w:rPr>
          <w:rFonts w:ascii="Times New Roman" w:hAnsi="Times New Roman"/>
          <w:i/>
          <w:color w:val="000000"/>
          <w:kern w:val="2"/>
          <w:sz w:val="16"/>
          <w:vertAlign w:val="superscript"/>
          <w:lang w:eastAsia="ja-JP"/>
        </w:rPr>
        <w:t>3</w:t>
      </w:r>
      <w:r w:rsidRPr="008467EA">
        <w:rPr>
          <w:rFonts w:ascii="Times New Roman" w:hAnsi="Times New Roman"/>
          <w:i/>
          <w:color w:val="000000"/>
          <w:kern w:val="2"/>
          <w:sz w:val="16"/>
          <w:lang w:eastAsia="ja-JP"/>
        </w:rPr>
        <w:t>Department of Oral Science, Graduate School of Medicine, Chiba University, Chiba, Japan</w:t>
      </w:r>
    </w:p>
    <w:p w14:paraId="7522F56A" w14:textId="77777777" w:rsidR="00445A73" w:rsidRPr="008467EA" w:rsidRDefault="00445A73" w:rsidP="00AD3263">
      <w:pPr>
        <w:rPr>
          <w:rFonts w:ascii="Times New Roman" w:hAnsi="Times New Roman"/>
          <w:color w:val="000000"/>
          <w:sz w:val="18"/>
          <w:szCs w:val="18"/>
          <w:lang w:eastAsia="ja-JP"/>
        </w:rPr>
      </w:pPr>
    </w:p>
    <w:p w14:paraId="592DE8F4" w14:textId="77777777" w:rsidR="00DB36D8" w:rsidRPr="00AD3263" w:rsidRDefault="00DB36D8" w:rsidP="00DB36D8">
      <w:pPr>
        <w:rPr>
          <w:rFonts w:ascii="Times New Roman" w:hAnsi="Times New Roman"/>
          <w:color w:val="000000"/>
          <w:sz w:val="16"/>
          <w:szCs w:val="18"/>
          <w:lang w:eastAsia="ja-JP"/>
        </w:rPr>
      </w:pPr>
      <w:r w:rsidRPr="00AD3263">
        <w:rPr>
          <w:rFonts w:ascii="Times New Roman" w:hAnsi="Times New Roman"/>
          <w:sz w:val="16"/>
          <w:szCs w:val="18"/>
        </w:rPr>
        <w:t xml:space="preserve">*Address correspondence to: </w:t>
      </w:r>
      <w:r w:rsidR="008467EA" w:rsidRPr="008467EA">
        <w:rPr>
          <w:rFonts w:ascii="Times New Roman" w:hAnsi="Times New Roman"/>
          <w:color w:val="000000"/>
          <w:sz w:val="16"/>
          <w:szCs w:val="18"/>
        </w:rPr>
        <w:t>Atsushi Kasamatsu, Department of Dentistry</w:t>
      </w:r>
      <w:r w:rsidR="008467EA">
        <w:rPr>
          <w:rFonts w:ascii="Times New Roman" w:hAnsi="Times New Roman"/>
          <w:color w:val="000000"/>
          <w:sz w:val="16"/>
          <w:szCs w:val="18"/>
        </w:rPr>
        <w:t xml:space="preserve"> and Oral-Maxillofacial Surgery</w:t>
      </w:r>
      <w:r w:rsidRPr="00AD3263">
        <w:rPr>
          <w:rFonts w:ascii="Times New Roman" w:hAnsi="Times New Roman"/>
          <w:color w:val="000000"/>
          <w:sz w:val="16"/>
          <w:szCs w:val="18"/>
        </w:rPr>
        <w:t xml:space="preserve">, Chiba University, 1-8-1 Inohana, Chuo-ku, 260-8670, Chiba, </w:t>
      </w:r>
      <w:r w:rsidR="002431D8" w:rsidRPr="00AD3263">
        <w:rPr>
          <w:rFonts w:ascii="Times New Roman" w:hAnsi="Times New Roman" w:hint="eastAsia"/>
          <w:color w:val="000000"/>
          <w:sz w:val="16"/>
          <w:szCs w:val="18"/>
          <w:lang w:eastAsia="ja-JP"/>
        </w:rPr>
        <w:t>Japan</w:t>
      </w:r>
    </w:p>
    <w:p w14:paraId="514EC5CF" w14:textId="77777777" w:rsidR="008467EA" w:rsidRPr="008467EA" w:rsidRDefault="00DB36D8" w:rsidP="00DB36D8">
      <w:pPr>
        <w:rPr>
          <w:sz w:val="16"/>
          <w:szCs w:val="18"/>
          <w:lang w:eastAsia="ja-JP"/>
        </w:rPr>
      </w:pPr>
      <w:r w:rsidRPr="00AD3263">
        <w:rPr>
          <w:rFonts w:ascii="Times New Roman" w:hAnsi="Times New Roman"/>
          <w:sz w:val="16"/>
          <w:szCs w:val="18"/>
        </w:rPr>
        <w:t xml:space="preserve">E-mail: </w:t>
      </w:r>
      <w:hyperlink r:id="rId9" w:history="1">
        <w:r w:rsidR="008467EA" w:rsidRPr="00AD4385">
          <w:rPr>
            <w:rStyle w:val="a3"/>
            <w:sz w:val="16"/>
            <w:szCs w:val="18"/>
          </w:rPr>
          <w:t>kasamatsua@faculty.chiba-u.jp</w:t>
        </w:r>
      </w:hyperlink>
      <w:r w:rsidR="008467EA" w:rsidRPr="008467EA">
        <w:rPr>
          <w:sz w:val="16"/>
          <w:szCs w:val="18"/>
        </w:rPr>
        <w:t>; telephone: +81-43-226-2300; fax: +81-43-226-2151</w:t>
      </w:r>
    </w:p>
    <w:p w14:paraId="560788FD" w14:textId="77777777" w:rsidR="008A5EFC" w:rsidRPr="008A5EFC" w:rsidRDefault="008A5EFC" w:rsidP="00DB36D8">
      <w:pPr>
        <w:rPr>
          <w:rStyle w:val="a3"/>
          <w:rFonts w:ascii="Times New Roman" w:hAnsi="Times New Roman"/>
          <w:sz w:val="18"/>
          <w:szCs w:val="18"/>
          <w:lang w:eastAsia="ja-JP"/>
        </w:rPr>
      </w:pPr>
    </w:p>
    <w:p w14:paraId="7A1F363C" w14:textId="77777777" w:rsidR="00DB36D8" w:rsidRPr="00806EB4" w:rsidRDefault="00DB36D8" w:rsidP="00325CA0">
      <w:pPr>
        <w:jc w:val="both"/>
        <w:rPr>
          <w:rFonts w:ascii="Times New Roman" w:hAnsi="Times New Roman"/>
          <w:color w:val="000000"/>
          <w:sz w:val="18"/>
          <w:szCs w:val="18"/>
        </w:rPr>
      </w:pPr>
      <w:r w:rsidRPr="00806EB4">
        <w:rPr>
          <w:rFonts w:ascii="Times New Roman" w:hAnsi="Times New Roman"/>
          <w:b/>
          <w:color w:val="000000"/>
          <w:sz w:val="18"/>
          <w:szCs w:val="18"/>
        </w:rPr>
        <w:t xml:space="preserve">Abstract. </w:t>
      </w:r>
      <w:r w:rsidR="008467EA" w:rsidRPr="00806EB4">
        <w:rPr>
          <w:rFonts w:ascii="Times New Roman" w:hAnsi="Times New Roman"/>
          <w:color w:val="000000"/>
          <w:sz w:val="18"/>
          <w:szCs w:val="18"/>
        </w:rPr>
        <w:t>Laugier-Hunziker-Baran (LHB) syndrome is an acquired, macular hyperpigmentation of the lips and, oral mucosa, often associated with pigmentation of the nails, palms, and fingertips. LHB syndrome is considered to be a benign disease with no systemic manifestation or malignant potential. Normally, no treatment is required for this condition, unless for aesthetic reason, mainly due to pigmentation on the lip mucosa. Here we present a case of LHB syndrome, 32-year-old male, whose pigmentations on his tongue, buccal mucosa, palate, and ventral surface of fingertip, diagnosed by clinical and dermoscopic findings.</w:t>
      </w:r>
    </w:p>
    <w:p w14:paraId="1A70A452" w14:textId="77777777" w:rsidR="00DB36D8" w:rsidRDefault="00DB36D8" w:rsidP="00325CA0">
      <w:pPr>
        <w:spacing w:line="276" w:lineRule="auto"/>
        <w:rPr>
          <w:rFonts w:ascii="Times New Roman" w:hAnsi="Times New Roman"/>
          <w:sz w:val="20"/>
          <w:szCs w:val="20"/>
          <w:lang w:eastAsia="ja-JP"/>
        </w:rPr>
      </w:pPr>
    </w:p>
    <w:p w14:paraId="6E5C8F77" w14:textId="77777777" w:rsidR="00445A73" w:rsidRDefault="00445A73" w:rsidP="00325CA0">
      <w:pPr>
        <w:spacing w:line="276" w:lineRule="auto"/>
        <w:rPr>
          <w:rFonts w:ascii="Times New Roman" w:hAnsi="Times New Roman"/>
          <w:sz w:val="20"/>
          <w:szCs w:val="20"/>
          <w:lang w:eastAsia="ja-JP"/>
        </w:rPr>
      </w:pPr>
      <w:r w:rsidRPr="00445A73">
        <w:rPr>
          <w:rFonts w:ascii="Times New Roman" w:hAnsi="Times New Roman"/>
          <w:sz w:val="18"/>
          <w:szCs w:val="20"/>
          <w:lang w:eastAsia="ja-JP"/>
        </w:rPr>
        <w:t xml:space="preserve">Key words: </w:t>
      </w:r>
      <w:r w:rsidR="008467EA" w:rsidRPr="008467EA">
        <w:rPr>
          <w:rFonts w:ascii="Times New Roman" w:hAnsi="Times New Roman"/>
          <w:sz w:val="18"/>
          <w:szCs w:val="20"/>
          <w:lang w:eastAsia="ja-JP"/>
        </w:rPr>
        <w:t>LHB syndrome, oral pigmentation, pigmentation of ventral surface of fingertip</w:t>
      </w:r>
    </w:p>
    <w:p w14:paraId="6FF8B27A" w14:textId="77777777" w:rsidR="00445A73" w:rsidRDefault="00445A73" w:rsidP="00325CA0">
      <w:pPr>
        <w:spacing w:line="276" w:lineRule="auto"/>
        <w:rPr>
          <w:rFonts w:ascii="Times New Roman" w:hAnsi="Times New Roman"/>
          <w:sz w:val="20"/>
          <w:szCs w:val="20"/>
          <w:lang w:eastAsia="ja-JP"/>
        </w:rPr>
      </w:pPr>
    </w:p>
    <w:p w14:paraId="32E3E20A" w14:textId="77777777" w:rsidR="002431D8" w:rsidRDefault="002431D8" w:rsidP="00325CA0">
      <w:pPr>
        <w:spacing w:line="276" w:lineRule="auto"/>
        <w:rPr>
          <w:rFonts w:ascii="Times New Roman" w:hAnsi="Times New Roman"/>
          <w:sz w:val="20"/>
          <w:szCs w:val="20"/>
          <w:lang w:eastAsia="ja-JP"/>
        </w:rPr>
        <w:sectPr w:rsidR="002431D8" w:rsidSect="00560700">
          <w:footerReference w:type="even" r:id="rId10"/>
          <w:footerReference w:type="default" r:id="rId11"/>
          <w:pgSz w:w="11901" w:h="16840"/>
          <w:pgMar w:top="1985" w:right="1134" w:bottom="1985" w:left="1134" w:header="720" w:footer="720" w:gutter="0"/>
          <w:cols w:space="360"/>
          <w:docGrid w:linePitch="326"/>
        </w:sectPr>
      </w:pPr>
    </w:p>
    <w:p w14:paraId="6B636CE0" w14:textId="77777777" w:rsidR="00682119" w:rsidRPr="004E685E" w:rsidRDefault="00AD3263" w:rsidP="004E685E">
      <w:pPr>
        <w:spacing w:line="276" w:lineRule="auto"/>
        <w:jc w:val="center"/>
        <w:rPr>
          <w:rFonts w:ascii="Times New Roman" w:hAnsi="Times New Roman"/>
          <w:b/>
          <w:color w:val="000000"/>
          <w:sz w:val="20"/>
          <w:szCs w:val="18"/>
          <w:lang w:eastAsia="ja-JP"/>
        </w:rPr>
      </w:pPr>
      <w:r w:rsidRPr="00AD3263">
        <w:rPr>
          <w:rFonts w:ascii="Times New Roman" w:hAnsi="Times New Roman"/>
          <w:b/>
          <w:color w:val="000000"/>
          <w:sz w:val="20"/>
          <w:szCs w:val="18"/>
        </w:rPr>
        <w:lastRenderedPageBreak/>
        <w:t>Introduction</w:t>
      </w:r>
    </w:p>
    <w:p w14:paraId="6054C602" w14:textId="77777777" w:rsidR="008467EA" w:rsidRPr="008467EA" w:rsidRDefault="008467EA" w:rsidP="008467EA">
      <w:pPr>
        <w:spacing w:line="276" w:lineRule="auto"/>
        <w:ind w:firstLine="360"/>
        <w:jc w:val="both"/>
        <w:rPr>
          <w:rFonts w:ascii="Times New Roman" w:hAnsi="Times New Roman"/>
          <w:color w:val="000000"/>
          <w:sz w:val="18"/>
          <w:szCs w:val="18"/>
        </w:rPr>
      </w:pPr>
      <w:r w:rsidRPr="008467EA">
        <w:rPr>
          <w:rFonts w:ascii="Times New Roman" w:hAnsi="Times New Roman"/>
          <w:color w:val="000000"/>
          <w:sz w:val="18"/>
          <w:szCs w:val="18"/>
        </w:rPr>
        <w:t>Laugier-Hunziker-Baran (LHB) syndrome is a rare, acquired, benign disorder of hyperpigmentation often involving the nails and melanotic pigmentation of the parts of the oral cavity, such as lips, tongue, buccal mucosa, and palate, and is frequently associated with longitudinal melanonychia [1-3]. Oral pigmentation is either focal or diffuse. The lesions present as multiple, flat, smooth, and pigmented macules of variable size and color, ranging from grey to brown or blue-black [4].</w:t>
      </w:r>
    </w:p>
    <w:p w14:paraId="2F3D25A7" w14:textId="77777777" w:rsidR="008467EA" w:rsidRPr="008467EA" w:rsidRDefault="008467EA" w:rsidP="008467EA">
      <w:pPr>
        <w:spacing w:line="276" w:lineRule="auto"/>
        <w:ind w:firstLine="360"/>
        <w:jc w:val="both"/>
        <w:rPr>
          <w:rFonts w:ascii="Times New Roman" w:hAnsi="Times New Roman"/>
          <w:color w:val="000000"/>
          <w:sz w:val="18"/>
          <w:szCs w:val="18"/>
        </w:rPr>
      </w:pPr>
      <w:r w:rsidRPr="008467EA">
        <w:rPr>
          <w:rFonts w:ascii="Times New Roman" w:hAnsi="Times New Roman"/>
          <w:color w:val="000000"/>
          <w:sz w:val="18"/>
          <w:szCs w:val="18"/>
        </w:rPr>
        <w:t>LHB syndrome is considered as a macular hyperpigmentation disorder with unknown etiopathogenesis, and is believed to have no correlated to somatic abnormalities. The pigmentary lesions carry no risk of malignant transformation. A few cases have been reported in related family members. Others have suggested that no genetic factors are as</w:t>
      </w:r>
      <w:r w:rsidR="00AD27CA">
        <w:rPr>
          <w:rFonts w:ascii="Times New Roman" w:hAnsi="Times New Roman"/>
          <w:color w:val="000000"/>
          <w:sz w:val="18"/>
          <w:szCs w:val="18"/>
        </w:rPr>
        <w:t>sociated with LHB syndrome [5-</w:t>
      </w:r>
      <w:r w:rsidR="00AD27CA">
        <w:rPr>
          <w:rFonts w:ascii="Times New Roman" w:hAnsi="Times New Roman" w:hint="eastAsia"/>
          <w:color w:val="000000"/>
          <w:sz w:val="18"/>
          <w:szCs w:val="18"/>
          <w:lang w:eastAsia="ja-JP"/>
        </w:rPr>
        <w:t>8</w:t>
      </w:r>
      <w:r w:rsidRPr="008467EA">
        <w:rPr>
          <w:rFonts w:ascii="Times New Roman" w:hAnsi="Times New Roman"/>
          <w:color w:val="000000"/>
          <w:sz w:val="18"/>
          <w:szCs w:val="18"/>
        </w:rPr>
        <w:t>].</w:t>
      </w:r>
    </w:p>
    <w:p w14:paraId="57DA32DC" w14:textId="77777777" w:rsidR="00DB36D8" w:rsidRDefault="008467EA" w:rsidP="008467EA">
      <w:pPr>
        <w:spacing w:line="276" w:lineRule="auto"/>
        <w:ind w:firstLine="360"/>
        <w:jc w:val="both"/>
        <w:rPr>
          <w:rFonts w:ascii="Times New Roman" w:hAnsi="Times New Roman"/>
          <w:color w:val="000000"/>
          <w:sz w:val="18"/>
          <w:szCs w:val="18"/>
          <w:lang w:eastAsia="ja-JP"/>
        </w:rPr>
      </w:pPr>
      <w:r w:rsidRPr="008467EA">
        <w:rPr>
          <w:rFonts w:ascii="Times New Roman" w:hAnsi="Times New Roman"/>
          <w:color w:val="000000"/>
          <w:sz w:val="18"/>
          <w:szCs w:val="18"/>
        </w:rPr>
        <w:t xml:space="preserve">Dermoscopy is a useful non-invasive technique for more accurate diagnosis of various cutaneous pigmented lesions </w:t>
      </w:r>
      <w:r w:rsidR="00AD27CA">
        <w:rPr>
          <w:rFonts w:ascii="Times New Roman" w:hAnsi="Times New Roman"/>
          <w:color w:val="000000"/>
          <w:sz w:val="18"/>
          <w:szCs w:val="18"/>
        </w:rPr>
        <w:t>[</w:t>
      </w:r>
      <w:r w:rsidR="00AD27CA">
        <w:rPr>
          <w:rFonts w:ascii="Times New Roman" w:hAnsi="Times New Roman" w:hint="eastAsia"/>
          <w:color w:val="000000"/>
          <w:sz w:val="18"/>
          <w:szCs w:val="18"/>
          <w:lang w:eastAsia="ja-JP"/>
        </w:rPr>
        <w:t>9</w:t>
      </w:r>
      <w:r w:rsidRPr="008467EA">
        <w:rPr>
          <w:rFonts w:ascii="Times New Roman" w:hAnsi="Times New Roman"/>
          <w:color w:val="000000"/>
          <w:sz w:val="18"/>
          <w:szCs w:val="18"/>
        </w:rPr>
        <w:t>]. We report here a case of LHB syndrome diagnosed by cl</w:t>
      </w:r>
      <w:r>
        <w:rPr>
          <w:rFonts w:ascii="Times New Roman" w:hAnsi="Times New Roman"/>
          <w:color w:val="000000"/>
          <w:sz w:val="18"/>
          <w:szCs w:val="18"/>
        </w:rPr>
        <w:t>inical and dermoscopic findings</w:t>
      </w:r>
      <w:r w:rsidR="008A5EFC" w:rsidRPr="008A5EFC">
        <w:rPr>
          <w:rFonts w:ascii="Times New Roman" w:hAnsi="Times New Roman"/>
          <w:color w:val="000000"/>
          <w:sz w:val="18"/>
          <w:szCs w:val="18"/>
        </w:rPr>
        <w:t>.</w:t>
      </w:r>
    </w:p>
    <w:p w14:paraId="68DE0ECA" w14:textId="77777777" w:rsidR="002431D8" w:rsidRPr="002431D8" w:rsidRDefault="002431D8" w:rsidP="00325CA0">
      <w:pPr>
        <w:spacing w:line="276" w:lineRule="auto"/>
        <w:jc w:val="both"/>
        <w:rPr>
          <w:rFonts w:ascii="Times New Roman" w:hAnsi="Times New Roman"/>
          <w:b/>
          <w:color w:val="000000"/>
          <w:sz w:val="18"/>
          <w:szCs w:val="18"/>
          <w:lang w:eastAsia="ja-JP"/>
        </w:rPr>
      </w:pPr>
    </w:p>
    <w:p w14:paraId="29EA58AA" w14:textId="77777777" w:rsidR="002431D8" w:rsidRPr="004E685E" w:rsidRDefault="008467EA" w:rsidP="004E685E">
      <w:pPr>
        <w:spacing w:line="276" w:lineRule="auto"/>
        <w:jc w:val="center"/>
        <w:rPr>
          <w:rFonts w:ascii="Times New Roman" w:hAnsi="Times New Roman"/>
          <w:b/>
          <w:color w:val="000000"/>
          <w:sz w:val="20"/>
          <w:szCs w:val="18"/>
          <w:lang w:eastAsia="ja-JP"/>
        </w:rPr>
      </w:pPr>
      <w:r w:rsidRPr="008467EA">
        <w:rPr>
          <w:rFonts w:ascii="Times New Roman" w:hAnsi="Times New Roman"/>
          <w:b/>
          <w:color w:val="000000"/>
          <w:sz w:val="20"/>
          <w:szCs w:val="18"/>
        </w:rPr>
        <w:t>Case Report</w:t>
      </w:r>
    </w:p>
    <w:p w14:paraId="1E584036" w14:textId="77777777" w:rsidR="00B7695D" w:rsidRPr="008467EA" w:rsidRDefault="008467EA" w:rsidP="00B7695D">
      <w:pPr>
        <w:spacing w:line="276" w:lineRule="auto"/>
        <w:ind w:firstLineChars="157" w:firstLine="283"/>
        <w:jc w:val="both"/>
        <w:rPr>
          <w:rFonts w:ascii="Times New Roman" w:hAnsi="Times New Roman"/>
          <w:color w:val="000000"/>
          <w:sz w:val="18"/>
          <w:szCs w:val="18"/>
        </w:rPr>
      </w:pPr>
      <w:r w:rsidRPr="008467EA">
        <w:rPr>
          <w:rFonts w:ascii="Times New Roman" w:hAnsi="Times New Roman"/>
          <w:color w:val="000000"/>
          <w:sz w:val="18"/>
          <w:szCs w:val="18"/>
        </w:rPr>
        <w:t xml:space="preserve">A 32-year-old Japanese man was referred to the Department of Dentistry and Oral-Maxillofacial Surgery, Chiba University Hospital, for evaluation of pigmented areas in his mouth. The patient had noticed the pigmentation in his oral cavity 4 years ago and no major changes were observed prior the visit. Oral examination revealed multiple and painless brown pigmentation on the tongue, buccal mucosa, and palate (Fig. 1A). He was systemically healthy and was not on any medication. He was neither a smoker nor a drinker of alcohol. There was no family history of abnormal mucocutaneous pigmentation. We also </w:t>
      </w:r>
      <w:r w:rsidRPr="008467EA">
        <w:rPr>
          <w:rFonts w:ascii="Times New Roman" w:hAnsi="Times New Roman"/>
          <w:color w:val="000000"/>
          <w:sz w:val="18"/>
          <w:szCs w:val="18"/>
        </w:rPr>
        <w:lastRenderedPageBreak/>
        <w:t xml:space="preserve">found a melanotic macule on the ventral surface of fourth fingertip </w:t>
      </w:r>
      <w:r w:rsidR="00CB1704" w:rsidRPr="008467EA">
        <w:rPr>
          <w:rFonts w:ascii="Times New Roman" w:hAnsi="Times New Roman"/>
          <w:color w:val="000000"/>
          <w:sz w:val="18"/>
          <w:szCs w:val="18"/>
        </w:rPr>
        <w:t xml:space="preserve"> </w:t>
      </w:r>
      <w:r w:rsidRPr="008467EA">
        <w:rPr>
          <w:rFonts w:ascii="Times New Roman" w:hAnsi="Times New Roman"/>
          <w:color w:val="000000"/>
          <w:sz w:val="18"/>
          <w:szCs w:val="18"/>
        </w:rPr>
        <w:t>(Fig. 1B).</w:t>
      </w:r>
      <w:r w:rsidR="00CB1704" w:rsidRPr="00CB1704">
        <w:rPr>
          <w:rFonts w:ascii="Times New Roman" w:hAnsi="Times New Roman" w:hint="eastAsia"/>
          <w:color w:val="000000"/>
          <w:sz w:val="18"/>
          <w:szCs w:val="18"/>
          <w:lang w:eastAsia="ja-JP"/>
        </w:rPr>
        <w:t xml:space="preserve"> </w:t>
      </w:r>
      <w:r w:rsidR="00B7695D" w:rsidRPr="008467EA">
        <w:rPr>
          <w:rFonts w:ascii="Times New Roman" w:hAnsi="Times New Roman"/>
          <w:color w:val="000000"/>
          <w:sz w:val="18"/>
          <w:szCs w:val="18"/>
        </w:rPr>
        <w:t xml:space="preserve">Laboratory investigation results, including a full blood count, hematinic levels, serum chemistry, and inflammatory markers, were all within normal range. The patient underwent an upper gastrointestinal endoscopy, as well as a colonoscopy, which revealed no evidence of polyps. Inflammatory changes or malignant features were not noted in any area. </w:t>
      </w:r>
    </w:p>
    <w:p w14:paraId="3AA411E9" w14:textId="77777777" w:rsidR="00B7695D" w:rsidRDefault="00B7695D" w:rsidP="00B7695D">
      <w:pPr>
        <w:spacing w:line="276" w:lineRule="auto"/>
        <w:ind w:firstLineChars="157" w:firstLine="283"/>
        <w:jc w:val="both"/>
        <w:rPr>
          <w:rFonts w:ascii="Times New Roman" w:hAnsi="Times New Roman"/>
          <w:color w:val="000000"/>
          <w:sz w:val="18"/>
          <w:szCs w:val="18"/>
          <w:lang w:eastAsia="ja-JP"/>
        </w:rPr>
      </w:pPr>
      <w:r w:rsidRPr="008467EA">
        <w:rPr>
          <w:rFonts w:ascii="Times New Roman" w:hAnsi="Times New Roman"/>
          <w:color w:val="000000"/>
          <w:sz w:val="18"/>
          <w:szCs w:val="18"/>
        </w:rPr>
        <w:t>Dermoscopic examination of tongue and ventral surface of fourth fingertip revealed brownish, symmetry, and homogeneous pigmentation (Fig. 2A, 2B).</w:t>
      </w:r>
    </w:p>
    <w:p w14:paraId="434FFD9F" w14:textId="6E00B7C1" w:rsidR="00806EB4" w:rsidRPr="00806EB4" w:rsidRDefault="006F5103" w:rsidP="00806EB4">
      <w:pPr>
        <w:tabs>
          <w:tab w:val="left" w:pos="4636"/>
        </w:tabs>
        <w:spacing w:line="276" w:lineRule="auto"/>
        <w:ind w:rightChars="-17" w:right="-41"/>
        <w:rPr>
          <w:rFonts w:ascii="Times New Roman" w:hAnsi="Times New Roman"/>
          <w:color w:val="000000"/>
          <w:sz w:val="18"/>
          <w:szCs w:val="18"/>
          <w:lang w:eastAsia="ja-JP"/>
        </w:rPr>
      </w:pPr>
      <w:r>
        <w:rPr>
          <w:rFonts w:ascii="Times New Roman" w:hAnsi="Times New Roman"/>
          <w:noProof/>
          <w:color w:val="000000"/>
          <w:sz w:val="18"/>
          <w:szCs w:val="18"/>
          <w:lang w:eastAsia="ja-JP"/>
        </w:rPr>
        <w:drawing>
          <wp:anchor distT="0" distB="0" distL="114300" distR="114300" simplePos="0" relativeHeight="251657216" behindDoc="0" locked="0" layoutInCell="1" allowOverlap="1" wp14:anchorId="10170927" wp14:editId="24B5AE9B">
            <wp:simplePos x="0" y="0"/>
            <wp:positionH relativeFrom="margin">
              <wp:posOffset>3200400</wp:posOffset>
            </wp:positionH>
            <wp:positionV relativeFrom="margin">
              <wp:posOffset>4953000</wp:posOffset>
            </wp:positionV>
            <wp:extent cx="2776855" cy="1017905"/>
            <wp:effectExtent l="0" t="0" r="4445" b="0"/>
            <wp:wrapSquare wrapText="bothSides"/>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776855" cy="1017905"/>
                    </a:xfrm>
                    <a:prstGeom prst="rect">
                      <a:avLst/>
                    </a:prstGeom>
                    <a:noFill/>
                  </pic:spPr>
                </pic:pic>
              </a:graphicData>
            </a:graphic>
            <wp14:sizeRelH relativeFrom="page">
              <wp14:pctWidth>0</wp14:pctWidth>
            </wp14:sizeRelH>
            <wp14:sizeRelV relativeFrom="page">
              <wp14:pctHeight>0</wp14:pctHeight>
            </wp14:sizeRelV>
          </wp:anchor>
        </w:drawing>
      </w:r>
    </w:p>
    <w:p w14:paraId="6EC19EC4" w14:textId="77777777" w:rsidR="006A5515" w:rsidRDefault="008467EA" w:rsidP="006A5515">
      <w:pPr>
        <w:tabs>
          <w:tab w:val="left" w:pos="4636"/>
        </w:tabs>
        <w:ind w:leftChars="-3" w:left="-7" w:rightChars="-17" w:right="-41"/>
        <w:jc w:val="both"/>
        <w:rPr>
          <w:rFonts w:ascii="Times New Roman" w:hAnsi="Times New Roman"/>
          <w:color w:val="000000"/>
          <w:sz w:val="18"/>
          <w:szCs w:val="18"/>
        </w:rPr>
      </w:pPr>
      <w:r w:rsidRPr="00806EB4">
        <w:rPr>
          <w:rFonts w:ascii="Times New Roman" w:hAnsi="Times New Roman"/>
          <w:b/>
          <w:color w:val="000000"/>
          <w:sz w:val="18"/>
          <w:szCs w:val="18"/>
        </w:rPr>
        <w:t>Fig. 1</w:t>
      </w:r>
      <w:r w:rsidRPr="00806EB4">
        <w:rPr>
          <w:rFonts w:ascii="Times New Roman" w:hAnsi="Times New Roman" w:hint="eastAsia"/>
          <w:b/>
          <w:color w:val="000000"/>
          <w:sz w:val="18"/>
          <w:szCs w:val="18"/>
          <w:lang w:eastAsia="ja-JP"/>
        </w:rPr>
        <w:t>.</w:t>
      </w:r>
      <w:r w:rsidRPr="00806EB4">
        <w:rPr>
          <w:rFonts w:ascii="Times New Roman" w:hAnsi="Times New Roman" w:hint="eastAsia"/>
          <w:color w:val="000000"/>
          <w:sz w:val="18"/>
          <w:szCs w:val="18"/>
          <w:lang w:eastAsia="ja-JP"/>
        </w:rPr>
        <w:t xml:space="preserve"> </w:t>
      </w:r>
      <w:r w:rsidR="00CE7CF2" w:rsidRPr="00806EB4">
        <w:rPr>
          <w:rFonts w:ascii="Times New Roman" w:hAnsi="Times New Roman"/>
          <w:color w:val="000000"/>
          <w:sz w:val="18"/>
          <w:szCs w:val="18"/>
        </w:rPr>
        <w:t>Clinical appearance</w:t>
      </w:r>
      <w:r w:rsidR="00CE7CF2" w:rsidRPr="00806EB4">
        <w:rPr>
          <w:rFonts w:ascii="Times New Roman" w:hAnsi="Times New Roman" w:hint="eastAsia"/>
          <w:color w:val="000000"/>
          <w:sz w:val="18"/>
          <w:szCs w:val="18"/>
          <w:lang w:eastAsia="ja-JP"/>
        </w:rPr>
        <w:t xml:space="preserve"> </w:t>
      </w:r>
      <w:r w:rsidRPr="00806EB4">
        <w:rPr>
          <w:rFonts w:ascii="Times New Roman" w:hAnsi="Times New Roman"/>
          <w:color w:val="000000"/>
          <w:sz w:val="18"/>
          <w:szCs w:val="18"/>
        </w:rPr>
        <w:t>of the pigmented lesi</w:t>
      </w:r>
      <w:r w:rsidR="00806EB4">
        <w:rPr>
          <w:rFonts w:ascii="Times New Roman" w:hAnsi="Times New Roman"/>
          <w:color w:val="000000"/>
          <w:sz w:val="18"/>
          <w:szCs w:val="18"/>
        </w:rPr>
        <w:t xml:space="preserve">ons: </w:t>
      </w:r>
    </w:p>
    <w:p w14:paraId="14F4B586" w14:textId="77777777" w:rsidR="008467EA" w:rsidRPr="00806EB4" w:rsidRDefault="00806EB4" w:rsidP="006A5515">
      <w:pPr>
        <w:tabs>
          <w:tab w:val="left" w:pos="4636"/>
        </w:tabs>
        <w:ind w:leftChars="-3" w:left="-7" w:rightChars="-17" w:right="-41"/>
        <w:jc w:val="both"/>
        <w:rPr>
          <w:rFonts w:ascii="Times New Roman" w:hAnsi="Times New Roman"/>
          <w:color w:val="000000"/>
          <w:sz w:val="18"/>
          <w:szCs w:val="18"/>
          <w:lang w:eastAsia="ja-JP"/>
        </w:rPr>
      </w:pPr>
      <w:r>
        <w:rPr>
          <w:rFonts w:ascii="Times New Roman" w:hAnsi="Times New Roman"/>
          <w:color w:val="000000"/>
          <w:sz w:val="18"/>
          <w:szCs w:val="18"/>
        </w:rPr>
        <w:t xml:space="preserve">(A), </w:t>
      </w:r>
      <w:r w:rsidR="008467EA" w:rsidRPr="00806EB4">
        <w:rPr>
          <w:rFonts w:ascii="Times New Roman" w:hAnsi="Times New Roman"/>
          <w:color w:val="000000"/>
          <w:sz w:val="18"/>
          <w:szCs w:val="18"/>
        </w:rPr>
        <w:t>tongue; (B), ventral surface of fourth fingertip</w:t>
      </w:r>
    </w:p>
    <w:p w14:paraId="0AE493F3" w14:textId="77777777" w:rsidR="008467EA" w:rsidRPr="008467EA" w:rsidRDefault="008467EA" w:rsidP="00D931A6">
      <w:pPr>
        <w:spacing w:line="276" w:lineRule="auto"/>
        <w:jc w:val="both"/>
        <w:rPr>
          <w:rFonts w:ascii="Times New Roman" w:hAnsi="Times New Roman"/>
          <w:color w:val="000000"/>
          <w:sz w:val="18"/>
          <w:szCs w:val="18"/>
          <w:lang w:eastAsia="ja-JP"/>
        </w:rPr>
      </w:pPr>
    </w:p>
    <w:p w14:paraId="7E0C8294" w14:textId="40824F62" w:rsidR="004E685E" w:rsidRPr="004736E1" w:rsidRDefault="006F5103" w:rsidP="004736E1">
      <w:pPr>
        <w:spacing w:line="276" w:lineRule="auto"/>
        <w:ind w:firstLineChars="157" w:firstLine="283"/>
        <w:jc w:val="both"/>
        <w:rPr>
          <w:rFonts w:ascii="Times New Roman" w:hAnsi="Times New Roman"/>
          <w:color w:val="000000"/>
          <w:sz w:val="18"/>
          <w:szCs w:val="18"/>
          <w:lang w:eastAsia="ja-JP"/>
        </w:rPr>
      </w:pPr>
      <w:bookmarkStart w:id="0" w:name="_GoBack"/>
      <w:bookmarkEnd w:id="0"/>
      <w:r>
        <w:rPr>
          <w:rFonts w:ascii="Times New Roman" w:hAnsi="Times New Roman"/>
          <w:noProof/>
          <w:color w:val="000000"/>
          <w:sz w:val="18"/>
          <w:szCs w:val="18"/>
          <w:lang w:eastAsia="ja-JP"/>
        </w:rPr>
        <w:drawing>
          <wp:anchor distT="0" distB="0" distL="114300" distR="114300" simplePos="0" relativeHeight="251658240" behindDoc="0" locked="0" layoutInCell="1" allowOverlap="1" wp14:anchorId="5EC6CD32" wp14:editId="68F8426E">
            <wp:simplePos x="0" y="0"/>
            <wp:positionH relativeFrom="margin">
              <wp:posOffset>3200400</wp:posOffset>
            </wp:positionH>
            <wp:positionV relativeFrom="margin">
              <wp:posOffset>6604000</wp:posOffset>
            </wp:positionV>
            <wp:extent cx="2743200" cy="910590"/>
            <wp:effectExtent l="0" t="0" r="0" b="381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743200" cy="910590"/>
                    </a:xfrm>
                    <a:prstGeom prst="rect">
                      <a:avLst/>
                    </a:prstGeom>
                    <a:noFill/>
                  </pic:spPr>
                </pic:pic>
              </a:graphicData>
            </a:graphic>
            <wp14:sizeRelH relativeFrom="page">
              <wp14:pctWidth>0</wp14:pctWidth>
            </wp14:sizeRelH>
            <wp14:sizeRelV relativeFrom="page">
              <wp14:pctHeight>0</wp14:pctHeight>
            </wp14:sizeRelV>
          </wp:anchor>
        </w:drawing>
      </w:r>
    </w:p>
    <w:p w14:paraId="40FA5589" w14:textId="77777777" w:rsidR="006A5515" w:rsidRDefault="00806EB4" w:rsidP="00806EB4">
      <w:pPr>
        <w:spacing w:line="276" w:lineRule="auto"/>
        <w:ind w:leftChars="-3" w:left="-7"/>
        <w:rPr>
          <w:rFonts w:ascii="Times New Roman" w:hAnsi="Times New Roman"/>
          <w:color w:val="000000"/>
          <w:sz w:val="18"/>
          <w:szCs w:val="18"/>
          <w:lang w:eastAsia="ja-JP"/>
        </w:rPr>
      </w:pPr>
      <w:r w:rsidRPr="00806EB4">
        <w:rPr>
          <w:rFonts w:ascii="Times New Roman" w:hAnsi="Times New Roman"/>
          <w:b/>
          <w:color w:val="000000"/>
          <w:sz w:val="18"/>
          <w:szCs w:val="18"/>
        </w:rPr>
        <w:t xml:space="preserve">Fig. </w:t>
      </w:r>
      <w:r w:rsidRPr="00806EB4">
        <w:rPr>
          <w:rFonts w:ascii="Times New Roman" w:hAnsi="Times New Roman" w:hint="eastAsia"/>
          <w:b/>
          <w:color w:val="000000"/>
          <w:sz w:val="18"/>
          <w:szCs w:val="18"/>
          <w:lang w:eastAsia="ja-JP"/>
        </w:rPr>
        <w:t>2.</w:t>
      </w:r>
      <w:r w:rsidRPr="00806EB4">
        <w:rPr>
          <w:rFonts w:ascii="Times New Roman" w:hAnsi="Times New Roman" w:hint="eastAsia"/>
          <w:color w:val="000000"/>
          <w:sz w:val="18"/>
          <w:szCs w:val="18"/>
          <w:lang w:eastAsia="ja-JP"/>
        </w:rPr>
        <w:t xml:space="preserve"> </w:t>
      </w:r>
      <w:r w:rsidRPr="00806EB4">
        <w:rPr>
          <w:rFonts w:ascii="Times New Roman" w:hAnsi="Times New Roman"/>
          <w:color w:val="000000"/>
          <w:sz w:val="18"/>
          <w:szCs w:val="18"/>
        </w:rPr>
        <w:t>Dermoscopic features of the pigmented lesions:</w:t>
      </w:r>
      <w:r>
        <w:rPr>
          <w:rFonts w:ascii="Times New Roman" w:hAnsi="Times New Roman"/>
          <w:color w:val="000000"/>
          <w:sz w:val="18"/>
          <w:szCs w:val="18"/>
          <w:lang w:eastAsia="ja-JP"/>
        </w:rPr>
        <w:t xml:space="preserve"> </w:t>
      </w:r>
    </w:p>
    <w:p w14:paraId="5EB046A7" w14:textId="77777777" w:rsidR="00806EB4" w:rsidRPr="00806EB4" w:rsidRDefault="00806EB4" w:rsidP="00806EB4">
      <w:pPr>
        <w:spacing w:line="276" w:lineRule="auto"/>
        <w:ind w:leftChars="-3" w:left="-7"/>
        <w:rPr>
          <w:rFonts w:ascii="Times New Roman" w:hAnsi="Times New Roman"/>
          <w:color w:val="000000"/>
          <w:sz w:val="18"/>
          <w:szCs w:val="18"/>
          <w:lang w:eastAsia="ja-JP"/>
        </w:rPr>
      </w:pPr>
      <w:r w:rsidRPr="00806EB4">
        <w:rPr>
          <w:rFonts w:ascii="Times New Roman" w:hAnsi="Times New Roman"/>
          <w:color w:val="000000"/>
          <w:sz w:val="18"/>
          <w:szCs w:val="18"/>
        </w:rPr>
        <w:t>(A), tongue; (B), ventral surface of fourth fingertip.</w:t>
      </w:r>
    </w:p>
    <w:p w14:paraId="2B93655D" w14:textId="77777777" w:rsidR="007729EB" w:rsidRPr="008467EA" w:rsidRDefault="007729EB" w:rsidP="00806EB4">
      <w:pPr>
        <w:spacing w:line="276" w:lineRule="auto"/>
        <w:jc w:val="both"/>
        <w:rPr>
          <w:rFonts w:ascii="Times New Roman" w:hAnsi="Times New Roman"/>
          <w:color w:val="000000"/>
          <w:sz w:val="18"/>
          <w:szCs w:val="18"/>
          <w:lang w:eastAsia="ja-JP"/>
        </w:rPr>
      </w:pPr>
    </w:p>
    <w:p w14:paraId="50A45B74" w14:textId="77777777" w:rsidR="008A5EFC" w:rsidRDefault="008467EA" w:rsidP="008467EA">
      <w:pPr>
        <w:spacing w:line="276" w:lineRule="auto"/>
        <w:ind w:firstLineChars="157" w:firstLine="283"/>
        <w:jc w:val="both"/>
        <w:rPr>
          <w:rFonts w:ascii="Times New Roman" w:hAnsi="Times New Roman"/>
          <w:color w:val="000000"/>
          <w:sz w:val="18"/>
          <w:szCs w:val="18"/>
          <w:lang w:eastAsia="ja-JP"/>
        </w:rPr>
      </w:pPr>
      <w:r w:rsidRPr="008467EA">
        <w:rPr>
          <w:rFonts w:ascii="Times New Roman" w:hAnsi="Times New Roman"/>
          <w:color w:val="000000"/>
          <w:sz w:val="18"/>
          <w:szCs w:val="18"/>
        </w:rPr>
        <w:lastRenderedPageBreak/>
        <w:t>A diagnosis of LHB syndrome was made based on the clinical and dermoscopic findings with the absence of systemic involvement.</w:t>
      </w:r>
    </w:p>
    <w:p w14:paraId="4C555399" w14:textId="77777777" w:rsidR="002431D8" w:rsidRPr="008A5EFC" w:rsidRDefault="002431D8" w:rsidP="00325CA0">
      <w:pPr>
        <w:spacing w:line="276" w:lineRule="auto"/>
        <w:jc w:val="both"/>
        <w:rPr>
          <w:rFonts w:ascii="Times New Roman" w:hAnsi="Times New Roman"/>
          <w:color w:val="000000"/>
          <w:sz w:val="18"/>
          <w:szCs w:val="18"/>
          <w:lang w:eastAsia="ja-JP"/>
        </w:rPr>
      </w:pPr>
    </w:p>
    <w:p w14:paraId="0074E1FD" w14:textId="77777777" w:rsidR="002431D8" w:rsidRPr="004E685E" w:rsidRDefault="008467EA" w:rsidP="004E685E">
      <w:pPr>
        <w:spacing w:line="276" w:lineRule="auto"/>
        <w:jc w:val="center"/>
        <w:rPr>
          <w:rFonts w:ascii="Times New Roman" w:hAnsi="Times New Roman"/>
          <w:b/>
          <w:color w:val="000000"/>
          <w:sz w:val="20"/>
          <w:szCs w:val="18"/>
          <w:lang w:eastAsia="ja-JP"/>
        </w:rPr>
      </w:pPr>
      <w:r w:rsidRPr="008467EA">
        <w:rPr>
          <w:rFonts w:ascii="Times New Roman" w:hAnsi="Times New Roman"/>
          <w:b/>
          <w:color w:val="000000"/>
          <w:sz w:val="20"/>
          <w:szCs w:val="18"/>
        </w:rPr>
        <w:t>Discussion</w:t>
      </w:r>
    </w:p>
    <w:p w14:paraId="1F0E4C60" w14:textId="77777777" w:rsidR="008467EA" w:rsidRPr="008467EA" w:rsidRDefault="008467EA" w:rsidP="008467EA">
      <w:pPr>
        <w:spacing w:line="276" w:lineRule="auto"/>
        <w:ind w:firstLineChars="168" w:firstLine="302"/>
        <w:jc w:val="both"/>
        <w:rPr>
          <w:rFonts w:ascii="Times New Roman" w:hAnsi="Times New Roman"/>
          <w:color w:val="000000"/>
          <w:sz w:val="18"/>
          <w:szCs w:val="18"/>
        </w:rPr>
      </w:pPr>
      <w:r w:rsidRPr="008467EA">
        <w:rPr>
          <w:rFonts w:ascii="Times New Roman" w:hAnsi="Times New Roman"/>
          <w:color w:val="000000"/>
          <w:sz w:val="18"/>
          <w:szCs w:val="18"/>
        </w:rPr>
        <w:t>Diagnosis of LHB syndrome must be established to exclude underlying systemic pathologic conditions, such as Addison’s disease, Albright’s syndrome</w:t>
      </w:r>
      <w:r w:rsidR="00AD27CA">
        <w:rPr>
          <w:rFonts w:ascii="Times New Roman" w:hAnsi="Times New Roman"/>
          <w:color w:val="000000"/>
          <w:sz w:val="18"/>
          <w:szCs w:val="18"/>
        </w:rPr>
        <w:t>, and Peutz-Jeghers syndrome [1</w:t>
      </w:r>
      <w:r w:rsidR="00AD27CA">
        <w:rPr>
          <w:rFonts w:ascii="Times New Roman" w:hAnsi="Times New Roman" w:hint="eastAsia"/>
          <w:color w:val="000000"/>
          <w:sz w:val="18"/>
          <w:szCs w:val="18"/>
          <w:lang w:eastAsia="ja-JP"/>
        </w:rPr>
        <w:t>0</w:t>
      </w:r>
      <w:r w:rsidRPr="008467EA">
        <w:rPr>
          <w:rFonts w:ascii="Times New Roman" w:hAnsi="Times New Roman"/>
          <w:color w:val="000000"/>
          <w:sz w:val="18"/>
          <w:szCs w:val="18"/>
        </w:rPr>
        <w:t>]. Addison’s disease is characterized by hyperpigmentation of the skin and mucosal membranes, associated with increased level of circulating adreno</w:t>
      </w:r>
      <w:r w:rsidR="00AD27CA">
        <w:rPr>
          <w:rFonts w:ascii="Times New Roman" w:hAnsi="Times New Roman"/>
          <w:color w:val="000000"/>
          <w:sz w:val="18"/>
          <w:szCs w:val="18"/>
        </w:rPr>
        <w:t>corticotropic hormone (ACTH) [1</w:t>
      </w:r>
      <w:r w:rsidR="00AD27CA">
        <w:rPr>
          <w:rFonts w:ascii="Times New Roman" w:hAnsi="Times New Roman" w:hint="eastAsia"/>
          <w:color w:val="000000"/>
          <w:sz w:val="18"/>
          <w:szCs w:val="18"/>
          <w:lang w:eastAsia="ja-JP"/>
        </w:rPr>
        <w:t>1</w:t>
      </w:r>
      <w:r w:rsidRPr="008467EA">
        <w:rPr>
          <w:rFonts w:ascii="Times New Roman" w:hAnsi="Times New Roman"/>
          <w:color w:val="000000"/>
          <w:sz w:val="18"/>
          <w:szCs w:val="18"/>
        </w:rPr>
        <w:t>]. Albright’s syndrome exhibits labial and genital pigmentation, but it is often unilateral and does not involve the nails. This disease is also accompanied by precocious puberty in females and fibrous dysplasia. Peutz-Jeughers Syndrome is characterized by intestinal polyposis and melanotic macules partic</w:t>
      </w:r>
      <w:r w:rsidR="00AD27CA">
        <w:rPr>
          <w:rFonts w:ascii="Times New Roman" w:hAnsi="Times New Roman"/>
          <w:color w:val="000000"/>
          <w:sz w:val="18"/>
          <w:szCs w:val="18"/>
        </w:rPr>
        <w:t>ularly of the face and mouth [1</w:t>
      </w:r>
      <w:r w:rsidR="00AD27CA">
        <w:rPr>
          <w:rFonts w:ascii="Times New Roman" w:hAnsi="Times New Roman" w:hint="eastAsia"/>
          <w:color w:val="000000"/>
          <w:sz w:val="18"/>
          <w:szCs w:val="18"/>
          <w:lang w:eastAsia="ja-JP"/>
        </w:rPr>
        <w:t>2</w:t>
      </w:r>
      <w:r w:rsidRPr="008467EA">
        <w:rPr>
          <w:rFonts w:ascii="Times New Roman" w:hAnsi="Times New Roman"/>
          <w:color w:val="000000"/>
          <w:sz w:val="18"/>
          <w:szCs w:val="18"/>
        </w:rPr>
        <w:t>]. Diffuse oral pigmentation is also associated w</w:t>
      </w:r>
      <w:r w:rsidR="00AD27CA">
        <w:rPr>
          <w:rFonts w:ascii="Times New Roman" w:hAnsi="Times New Roman"/>
          <w:color w:val="000000"/>
          <w:sz w:val="18"/>
          <w:szCs w:val="18"/>
        </w:rPr>
        <w:t>ith systemic intake of drugs [1</w:t>
      </w:r>
      <w:r w:rsidR="00AD27CA">
        <w:rPr>
          <w:rFonts w:ascii="Times New Roman" w:hAnsi="Times New Roman" w:hint="eastAsia"/>
          <w:color w:val="000000"/>
          <w:sz w:val="18"/>
          <w:szCs w:val="18"/>
          <w:lang w:eastAsia="ja-JP"/>
        </w:rPr>
        <w:t>3</w:t>
      </w:r>
      <w:r w:rsidRPr="008467EA">
        <w:rPr>
          <w:rFonts w:ascii="Times New Roman" w:hAnsi="Times New Roman"/>
          <w:color w:val="000000"/>
          <w:sz w:val="18"/>
          <w:szCs w:val="18"/>
        </w:rPr>
        <w:t>]. Especially, the causative drugs of pigmentation are tetracyclines, antimalarials, amiodarone, chemotherapeutic agents, oral contraceptives, phenothiazines, azid</w:t>
      </w:r>
      <w:r w:rsidR="00AD27CA">
        <w:rPr>
          <w:rFonts w:ascii="Times New Roman" w:hAnsi="Times New Roman"/>
          <w:color w:val="000000"/>
          <w:sz w:val="18"/>
          <w:szCs w:val="18"/>
        </w:rPr>
        <w:t>othymidine, and ketoconazole [1</w:t>
      </w:r>
      <w:r w:rsidR="00AD27CA">
        <w:rPr>
          <w:rFonts w:ascii="Times New Roman" w:hAnsi="Times New Roman" w:hint="eastAsia"/>
          <w:color w:val="000000"/>
          <w:sz w:val="18"/>
          <w:szCs w:val="18"/>
          <w:lang w:eastAsia="ja-JP"/>
        </w:rPr>
        <w:t>3</w:t>
      </w:r>
      <w:r w:rsidRPr="008467EA">
        <w:rPr>
          <w:rFonts w:ascii="Times New Roman" w:hAnsi="Times New Roman"/>
          <w:color w:val="000000"/>
          <w:sz w:val="18"/>
          <w:szCs w:val="18"/>
        </w:rPr>
        <w:t>]. If drug-induced oral pigmentations are diagnosed correctly, the pigmentation will be resolved by suspension of those drugs. Negative evidence of systemic symptoms (such as fatigue, weight loss, cardiovascular, or gastrointestinal disorders, and normal plasma levels of cortisol and ACTH), negative drug history, and negative findings in upper gastrointestinal endoscopy and colonoscopy will aid in the diagnosis of LHB syndrome. Therefore, detailed history taking and through clinical examination of a patient presenting with oral pigmentatio</w:t>
      </w:r>
      <w:r w:rsidR="00AD27CA">
        <w:rPr>
          <w:rFonts w:ascii="Times New Roman" w:hAnsi="Times New Roman"/>
          <w:color w:val="000000"/>
          <w:sz w:val="18"/>
          <w:szCs w:val="18"/>
        </w:rPr>
        <w:t>n is of paramount importance [1</w:t>
      </w:r>
      <w:r w:rsidR="00AD27CA">
        <w:rPr>
          <w:rFonts w:ascii="Times New Roman" w:hAnsi="Times New Roman" w:hint="eastAsia"/>
          <w:color w:val="000000"/>
          <w:sz w:val="18"/>
          <w:szCs w:val="18"/>
          <w:lang w:eastAsia="ja-JP"/>
        </w:rPr>
        <w:t>4</w:t>
      </w:r>
      <w:r w:rsidRPr="008467EA">
        <w:rPr>
          <w:rFonts w:ascii="Times New Roman" w:hAnsi="Times New Roman"/>
          <w:color w:val="000000"/>
          <w:sz w:val="18"/>
          <w:szCs w:val="18"/>
        </w:rPr>
        <w:t>].</w:t>
      </w:r>
    </w:p>
    <w:p w14:paraId="0294D1D3" w14:textId="77777777" w:rsidR="008467EA" w:rsidRPr="008467EA" w:rsidRDefault="008467EA" w:rsidP="008467EA">
      <w:pPr>
        <w:spacing w:line="276" w:lineRule="auto"/>
        <w:ind w:firstLineChars="168" w:firstLine="302"/>
        <w:jc w:val="both"/>
        <w:rPr>
          <w:rFonts w:ascii="Times New Roman" w:hAnsi="Times New Roman"/>
          <w:color w:val="000000"/>
          <w:sz w:val="18"/>
          <w:szCs w:val="18"/>
        </w:rPr>
      </w:pPr>
      <w:r w:rsidRPr="008467EA">
        <w:rPr>
          <w:rFonts w:ascii="Times New Roman" w:hAnsi="Times New Roman"/>
          <w:color w:val="000000"/>
          <w:sz w:val="18"/>
          <w:szCs w:val="18"/>
        </w:rPr>
        <w:t xml:space="preserve">Dermoscopic examination is an extremely useful tool in the diagnosis of palmoplantar pigmented lesions. The dermoscopic patterns associated with benign lesions are the parallel furrow, lattice-like, fibrillar, homogeneous globular, </w:t>
      </w:r>
      <w:r w:rsidR="00AD27CA">
        <w:rPr>
          <w:rFonts w:ascii="Times New Roman" w:hAnsi="Times New Roman"/>
          <w:color w:val="000000"/>
          <w:sz w:val="18"/>
          <w:szCs w:val="18"/>
        </w:rPr>
        <w:t>and acral reticular patterns [1</w:t>
      </w:r>
      <w:r w:rsidR="00AD27CA">
        <w:rPr>
          <w:rFonts w:ascii="Times New Roman" w:hAnsi="Times New Roman" w:hint="eastAsia"/>
          <w:color w:val="000000"/>
          <w:sz w:val="18"/>
          <w:szCs w:val="18"/>
          <w:lang w:eastAsia="ja-JP"/>
        </w:rPr>
        <w:t>5</w:t>
      </w:r>
      <w:r w:rsidRPr="008467EA">
        <w:rPr>
          <w:rFonts w:ascii="Times New Roman" w:hAnsi="Times New Roman"/>
          <w:color w:val="000000"/>
          <w:sz w:val="18"/>
          <w:szCs w:val="18"/>
        </w:rPr>
        <w:t>]. Dermoscopy is a non-invasive technique that has been used to make more accurate diagnoses of pig</w:t>
      </w:r>
      <w:r w:rsidR="00AD27CA">
        <w:rPr>
          <w:rFonts w:ascii="Times New Roman" w:hAnsi="Times New Roman"/>
          <w:color w:val="000000"/>
          <w:sz w:val="18"/>
          <w:szCs w:val="18"/>
        </w:rPr>
        <w:t>mented skin and oral lesions [1</w:t>
      </w:r>
      <w:r w:rsidR="00AD27CA">
        <w:rPr>
          <w:rFonts w:ascii="Times New Roman" w:hAnsi="Times New Roman" w:hint="eastAsia"/>
          <w:color w:val="000000"/>
          <w:sz w:val="18"/>
          <w:szCs w:val="18"/>
          <w:lang w:eastAsia="ja-JP"/>
        </w:rPr>
        <w:t>6</w:t>
      </w:r>
      <w:r w:rsidRPr="008467EA">
        <w:rPr>
          <w:rFonts w:ascii="Times New Roman" w:hAnsi="Times New Roman"/>
          <w:color w:val="000000"/>
          <w:sz w:val="18"/>
          <w:szCs w:val="18"/>
        </w:rPr>
        <w:t>].</w:t>
      </w:r>
    </w:p>
    <w:p w14:paraId="22424D8E" w14:textId="77777777" w:rsidR="00793A17" w:rsidRPr="004E685E" w:rsidRDefault="008467EA" w:rsidP="004E685E">
      <w:pPr>
        <w:spacing w:line="276" w:lineRule="auto"/>
        <w:ind w:firstLineChars="168" w:firstLine="302"/>
        <w:jc w:val="both"/>
        <w:rPr>
          <w:rFonts w:ascii="Times New Roman" w:hAnsi="Times New Roman"/>
          <w:color w:val="000000"/>
          <w:sz w:val="18"/>
          <w:szCs w:val="18"/>
          <w:lang w:eastAsia="ja-JP"/>
        </w:rPr>
      </w:pPr>
      <w:r w:rsidRPr="008467EA">
        <w:rPr>
          <w:rFonts w:ascii="Times New Roman" w:hAnsi="Times New Roman"/>
          <w:color w:val="000000"/>
          <w:sz w:val="18"/>
          <w:szCs w:val="18"/>
        </w:rPr>
        <w:t>Since LHB syndrome has not shown malignant transformation and systemic complications [5], no treatment was required for the patients with LHB syndrome, except patients with cosmetic complications or malig</w:t>
      </w:r>
      <w:r w:rsidR="00AD27CA">
        <w:rPr>
          <w:rFonts w:ascii="Times New Roman" w:hAnsi="Times New Roman"/>
          <w:color w:val="000000"/>
          <w:sz w:val="18"/>
          <w:szCs w:val="18"/>
        </w:rPr>
        <w:t>nant suspicion [1</w:t>
      </w:r>
      <w:r w:rsidR="00AD27CA">
        <w:rPr>
          <w:rFonts w:ascii="Times New Roman" w:hAnsi="Times New Roman" w:hint="eastAsia"/>
          <w:color w:val="000000"/>
          <w:sz w:val="18"/>
          <w:szCs w:val="18"/>
          <w:lang w:eastAsia="ja-JP"/>
        </w:rPr>
        <w:t>1</w:t>
      </w:r>
      <w:r w:rsidR="00AD27CA">
        <w:rPr>
          <w:rFonts w:ascii="Times New Roman" w:hAnsi="Times New Roman"/>
          <w:color w:val="000000"/>
          <w:sz w:val="18"/>
          <w:szCs w:val="18"/>
        </w:rPr>
        <w:t xml:space="preserve">, </w:t>
      </w:r>
      <w:r w:rsidR="00AD27CA">
        <w:rPr>
          <w:rFonts w:ascii="Times New Roman" w:hAnsi="Times New Roman" w:hint="eastAsia"/>
          <w:color w:val="000000"/>
          <w:sz w:val="18"/>
          <w:szCs w:val="18"/>
          <w:lang w:eastAsia="ja-JP"/>
        </w:rPr>
        <w:t>17</w:t>
      </w:r>
      <w:r w:rsidRPr="008467EA">
        <w:rPr>
          <w:rFonts w:ascii="Times New Roman" w:hAnsi="Times New Roman"/>
          <w:color w:val="000000"/>
          <w:sz w:val="18"/>
          <w:szCs w:val="18"/>
        </w:rPr>
        <w:t>]. The importance of recognizing LHB syndrome is to avoid unnecessary examinations and treatments. Thus, LHB syndrome should be included in the differential diagnosis of oral pigmentation. Furthermore, accumulation of different findings of pigmented lesions in LHB syndrome could contribute to a more accurate diagnosis in the future.</w:t>
      </w:r>
    </w:p>
    <w:p w14:paraId="64A5FDC4" w14:textId="77777777" w:rsidR="00C654C9" w:rsidRDefault="00C654C9" w:rsidP="00CE7CF2">
      <w:pPr>
        <w:spacing w:line="276" w:lineRule="auto"/>
        <w:jc w:val="center"/>
        <w:rPr>
          <w:rFonts w:ascii="Times New Roman" w:hAnsi="Times New Roman"/>
          <w:b/>
          <w:color w:val="000000"/>
          <w:sz w:val="20"/>
          <w:szCs w:val="20"/>
          <w:lang w:eastAsia="ja-JP"/>
        </w:rPr>
      </w:pPr>
    </w:p>
    <w:p w14:paraId="4F0531BD" w14:textId="77777777" w:rsidR="00EF5571" w:rsidRPr="00AD3263" w:rsidRDefault="00EF5571" w:rsidP="00CE7CF2">
      <w:pPr>
        <w:spacing w:line="276" w:lineRule="auto"/>
        <w:jc w:val="center"/>
        <w:rPr>
          <w:rFonts w:ascii="Times New Roman" w:hAnsi="Times New Roman"/>
          <w:b/>
          <w:color w:val="000000"/>
          <w:sz w:val="20"/>
          <w:szCs w:val="20"/>
          <w:lang w:eastAsia="ja-JP"/>
        </w:rPr>
      </w:pPr>
      <w:r w:rsidRPr="00AD3263">
        <w:rPr>
          <w:rFonts w:ascii="Times New Roman" w:hAnsi="Times New Roman" w:hint="eastAsia"/>
          <w:b/>
          <w:color w:val="000000"/>
          <w:sz w:val="20"/>
          <w:szCs w:val="20"/>
          <w:lang w:eastAsia="ja-JP"/>
        </w:rPr>
        <w:t>Competing interests</w:t>
      </w:r>
    </w:p>
    <w:p w14:paraId="1552069D" w14:textId="77777777" w:rsidR="00EF5571" w:rsidRPr="00EF5571" w:rsidRDefault="00EF5571" w:rsidP="00325CA0">
      <w:pPr>
        <w:spacing w:line="276" w:lineRule="auto"/>
        <w:jc w:val="both"/>
        <w:rPr>
          <w:rFonts w:ascii="Times New Roman" w:hAnsi="Times New Roman"/>
          <w:color w:val="000000"/>
          <w:sz w:val="18"/>
          <w:szCs w:val="20"/>
          <w:lang w:eastAsia="ja-JP"/>
        </w:rPr>
      </w:pPr>
      <w:r w:rsidRPr="00EF5571">
        <w:rPr>
          <w:rFonts w:ascii="Times New Roman" w:hAnsi="Times New Roman" w:hint="eastAsia"/>
          <w:color w:val="000000"/>
          <w:sz w:val="18"/>
          <w:szCs w:val="20"/>
          <w:lang w:eastAsia="ja-JP"/>
        </w:rPr>
        <w:t>The authors declare that they have no competing interests.</w:t>
      </w:r>
    </w:p>
    <w:p w14:paraId="06D47E8B" w14:textId="77777777" w:rsidR="00C654C9" w:rsidRDefault="00C654C9" w:rsidP="00CE7CF2">
      <w:pPr>
        <w:spacing w:line="276" w:lineRule="auto"/>
        <w:jc w:val="center"/>
        <w:rPr>
          <w:rFonts w:ascii="Times New Roman" w:hAnsi="Times New Roman"/>
          <w:b/>
          <w:color w:val="000000"/>
          <w:sz w:val="20"/>
          <w:szCs w:val="20"/>
          <w:lang w:eastAsia="ja-JP"/>
        </w:rPr>
      </w:pPr>
    </w:p>
    <w:p w14:paraId="2107553E" w14:textId="77777777" w:rsidR="00EF5571" w:rsidRPr="00AD3263" w:rsidRDefault="00EF5571" w:rsidP="00CE7CF2">
      <w:pPr>
        <w:spacing w:line="276" w:lineRule="auto"/>
        <w:jc w:val="center"/>
        <w:rPr>
          <w:rFonts w:ascii="Times New Roman" w:hAnsi="Times New Roman"/>
          <w:b/>
          <w:color w:val="000000"/>
          <w:sz w:val="20"/>
          <w:szCs w:val="20"/>
          <w:lang w:eastAsia="ja-JP"/>
        </w:rPr>
      </w:pPr>
      <w:r w:rsidRPr="00AD3263">
        <w:rPr>
          <w:rFonts w:ascii="Times New Roman" w:hAnsi="Times New Roman" w:hint="eastAsia"/>
          <w:b/>
          <w:color w:val="000000"/>
          <w:sz w:val="20"/>
          <w:szCs w:val="20"/>
          <w:lang w:eastAsia="ja-JP"/>
        </w:rPr>
        <w:t>Acknowledgement</w:t>
      </w:r>
    </w:p>
    <w:p w14:paraId="315DEE96" w14:textId="77777777" w:rsidR="00EF5571" w:rsidRPr="00EF5571" w:rsidRDefault="00EF5571" w:rsidP="00325CA0">
      <w:pPr>
        <w:spacing w:line="276" w:lineRule="auto"/>
        <w:jc w:val="both"/>
        <w:rPr>
          <w:rFonts w:ascii="Times New Roman" w:hAnsi="Times New Roman"/>
          <w:color w:val="000000"/>
          <w:sz w:val="18"/>
          <w:szCs w:val="20"/>
          <w:lang w:eastAsia="ja-JP"/>
        </w:rPr>
      </w:pPr>
      <w:r w:rsidRPr="00EF5571">
        <w:rPr>
          <w:rFonts w:ascii="Times New Roman" w:hAnsi="Times New Roman" w:hint="eastAsia"/>
          <w:color w:val="000000"/>
          <w:sz w:val="18"/>
          <w:szCs w:val="20"/>
          <w:lang w:eastAsia="ja-JP"/>
        </w:rPr>
        <w:t>We thank Lynda C. Charters for editing the manuscript.</w:t>
      </w:r>
    </w:p>
    <w:p w14:paraId="7B96B9C5" w14:textId="77777777" w:rsidR="00A03A48" w:rsidRPr="00EF5571" w:rsidRDefault="00A03A48" w:rsidP="00325CA0">
      <w:pPr>
        <w:jc w:val="both"/>
        <w:rPr>
          <w:rFonts w:ascii="Times New Roman" w:hAnsi="Times New Roman"/>
          <w:color w:val="000000"/>
          <w:sz w:val="18"/>
          <w:szCs w:val="20"/>
          <w:lang w:eastAsia="ja-JP"/>
        </w:rPr>
      </w:pPr>
    </w:p>
    <w:p w14:paraId="6061AD21" w14:textId="77777777" w:rsidR="00DB36D8" w:rsidRPr="00AD3263" w:rsidRDefault="00DB36D8" w:rsidP="00325CA0">
      <w:pPr>
        <w:jc w:val="center"/>
        <w:rPr>
          <w:rFonts w:ascii="Times New Roman" w:hAnsi="Times New Roman"/>
          <w:b/>
          <w:color w:val="000000"/>
          <w:sz w:val="21"/>
          <w:szCs w:val="20"/>
        </w:rPr>
      </w:pPr>
      <w:r w:rsidRPr="00AD3263">
        <w:rPr>
          <w:rFonts w:ascii="Times New Roman" w:hAnsi="Times New Roman"/>
          <w:b/>
          <w:color w:val="000000"/>
          <w:sz w:val="21"/>
          <w:szCs w:val="20"/>
        </w:rPr>
        <w:t>References</w:t>
      </w:r>
    </w:p>
    <w:p w14:paraId="1E3BC0DA"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 xml:space="preserve">Laugier P, Hunziker N. Pigmentation melanique lenticulaire, essentielle, de la muqueuse jugale et des levres [Essential lenticular melanic pigmentation of the lip and cheek mucosa]. Arch Belg Dermatol Syphilol 1970;26:391–9. </w:t>
      </w:r>
    </w:p>
    <w:p w14:paraId="75623A51"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Baran R. Longitudinal melanotic streaks as a clue to Laugier-Hunziker syndrome. Arch Dermatol 1979;115: 1448–9.</w:t>
      </w:r>
    </w:p>
    <w:p w14:paraId="54642E6F"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Kanwar AJ, Kaur S, Kaur C, et al. “Laugier- Hunziker syndrome,” Journal of Dermatology 2001; 28:54–7.</w:t>
      </w:r>
    </w:p>
    <w:p w14:paraId="22563FA7"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Zuo Y, Ma D, Jin H, et al. “Treatment of Laugier-Hunziker syndrome with the Q-switched alexan- drite laser in 22 Chinese patients,” Archives of Dermatological Research 2010; 302: 125–30.</w:t>
      </w:r>
    </w:p>
    <w:p w14:paraId="61D4AFA6"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 xml:space="preserve">Pereira PM, Rodrigues CA, Lima LL, et al. Do you know this syndrome? An Bras Dermatol 2010;85:751–3. </w:t>
      </w:r>
    </w:p>
    <w:p w14:paraId="3763662C"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 xml:space="preserve">Moore RT, Chae KA, Rhodes AR, et al. A lentiginous proliferation of melanocytes. J Am Acad Dermatol 2004;50:S70–4. </w:t>
      </w:r>
    </w:p>
    <w:p w14:paraId="7B536AEA"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 xml:space="preserve">Ayoub N, Barete S, Bouaziz JD, et al . Additional conjunctival and penile pigmentation in Laugier- Hunziker syndrome: A report of two cases. Int J Dermatol 2004;43:571–4. </w:t>
      </w:r>
    </w:p>
    <w:p w14:paraId="4A399768"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 xml:space="preserve">Sabesan T, Ramchandani PL, Peters WJ. Laugier-Hunziker syndrome: A rare cause of mucocutaneous pigmentation. Br J Oral Maxillofac Surg 2006;44:320–1. </w:t>
      </w:r>
    </w:p>
    <w:p w14:paraId="1E724920"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 xml:space="preserve">Tamiya H, Kamo R, Sowa J, et al . Dermoscopic features of pigmentation in Laugier-Hunziker-Baran syndrome. Dermatol Surg 2010;36:152-4.  </w:t>
      </w:r>
    </w:p>
    <w:p w14:paraId="216C0A06"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Montebugnoli L, Grelli I, Cervellati F, et al. “Laugier-Hunziker Syndrome: an uncommon cause of oral pigmentation and a review of the literature,” International Journal of Dentistry 2010;525404.</w:t>
      </w:r>
    </w:p>
    <w:p w14:paraId="48C940E6"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Ramakant S , Vijayalakshmi S , Jagadish V. Laugier–Hunziker syndrome. J Oral Maxillofac Pathol 2012;16: 245–50.</w:t>
      </w:r>
    </w:p>
    <w:p w14:paraId="6BCBA4A6"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Campos-Munoz L, Pedraz-Munoz J, Conde-Taboada A, et al. Dermoscopy of Peutz-Jeghers syndrome. J Eur Acad Dermatol Venereol 2009; 23: 730–1.</w:t>
      </w:r>
    </w:p>
    <w:p w14:paraId="7E78601F"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Ferreira M, Ferreira A, Soares A, et al. “Laugier-Hunziker syndrome: case report and treatment with the Q-switched Nd-Yag laser” Journal of the European Academy of Dermatology and Venereology 1999; 12: 171–3.</w:t>
      </w:r>
    </w:p>
    <w:p w14:paraId="6B0C9426"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 xml:space="preserve">Ko JH, Shih YC, Chiu CS, et al. Dermoscopic features in Laugier-Hunziker syndrome. J Dermatol 2011;38:87–90. </w:t>
      </w:r>
    </w:p>
    <w:p w14:paraId="5C9C5EA1"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Malvehy J, Puig S. Dermoscopic patterns of benign volar melanocytic lesions in patients with atypical mole syndrome. Arch Dermatol 2004; 140: 538–44.</w:t>
      </w:r>
    </w:p>
    <w:p w14:paraId="75E724D2" w14:textId="77777777" w:rsidR="00D931A6" w:rsidRPr="00E13958" w:rsidRDefault="00D931A6" w:rsidP="00257F5E">
      <w:pPr>
        <w:pStyle w:val="131"/>
        <w:numPr>
          <w:ilvl w:val="0"/>
          <w:numId w:val="12"/>
        </w:numPr>
        <w:ind w:leftChars="0" w:left="426" w:hanging="426"/>
        <w:jc w:val="both"/>
        <w:rPr>
          <w:rFonts w:ascii="Times New Roman" w:hAnsi="Times New Roman"/>
          <w:color w:val="000000"/>
          <w:sz w:val="18"/>
          <w:szCs w:val="18"/>
        </w:rPr>
      </w:pPr>
      <w:r w:rsidRPr="00E13958">
        <w:rPr>
          <w:rFonts w:ascii="Times New Roman" w:hAnsi="Times New Roman"/>
          <w:color w:val="000000"/>
          <w:sz w:val="18"/>
          <w:szCs w:val="18"/>
        </w:rPr>
        <w:t>Wondratsch H, Feldmann R, Steiner A, et al. Laugier-Hunziker Syndrome in a Patient with Pancreatic Cancer. Case Rep Dermatol 2012;4:174–6.</w:t>
      </w:r>
    </w:p>
    <w:p w14:paraId="3F7C806E" w14:textId="77777777" w:rsidR="00BE0BCB" w:rsidRPr="00E13958" w:rsidRDefault="00D931A6" w:rsidP="00257F5E">
      <w:pPr>
        <w:pStyle w:val="131"/>
        <w:numPr>
          <w:ilvl w:val="0"/>
          <w:numId w:val="12"/>
        </w:numPr>
        <w:ind w:leftChars="0" w:left="426" w:hanging="426"/>
        <w:jc w:val="both"/>
        <w:rPr>
          <w:rFonts w:ascii="Times New Roman" w:hAnsi="Times New Roman"/>
          <w:color w:val="000000"/>
          <w:sz w:val="18"/>
          <w:szCs w:val="18"/>
        </w:rPr>
        <w:sectPr w:rsidR="00BE0BCB" w:rsidRPr="00E13958" w:rsidSect="00682119">
          <w:headerReference w:type="default" r:id="rId14"/>
          <w:type w:val="continuous"/>
          <w:pgSz w:w="11901" w:h="16840"/>
          <w:pgMar w:top="1985" w:right="1134" w:bottom="1701" w:left="1134" w:header="720" w:footer="720" w:gutter="0"/>
          <w:cols w:num="2" w:space="360"/>
          <w:docGrid w:linePitch="326"/>
        </w:sectPr>
      </w:pPr>
      <w:r w:rsidRPr="00E13958">
        <w:rPr>
          <w:rFonts w:ascii="Times New Roman" w:hAnsi="Times New Roman"/>
          <w:color w:val="000000"/>
          <w:sz w:val="18"/>
          <w:szCs w:val="18"/>
        </w:rPr>
        <w:t>Ergun S, Saruhanoğlu A, Migliari DA, et al. Refractory Pigmentation Associated with Laugier-Hunziker Syndrome following Er:YAG Laser Treatment. Case Rep Dent 2013;561040.</w:t>
      </w:r>
    </w:p>
    <w:p w14:paraId="2657C46B" w14:textId="77777777" w:rsidR="002746E6" w:rsidRPr="00D95EEC" w:rsidRDefault="002746E6" w:rsidP="00257F5E">
      <w:pPr>
        <w:spacing w:line="20" w:lineRule="exact"/>
        <w:ind w:left="426" w:hanging="426"/>
        <w:rPr>
          <w:lang w:eastAsia="ja-JP"/>
        </w:rPr>
      </w:pPr>
    </w:p>
    <w:sectPr w:rsidR="002746E6" w:rsidRPr="00D95EEC" w:rsidSect="00682119">
      <w:pgSz w:w="11900" w:h="16840"/>
      <w:pgMar w:top="1985" w:right="1134" w:bottom="1701" w:left="1134" w:header="851" w:footer="992" w:gutter="0"/>
      <w:cols w:space="425"/>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8C812" w14:textId="77777777" w:rsidR="005A70B4" w:rsidRDefault="005A70B4">
      <w:r>
        <w:separator/>
      </w:r>
    </w:p>
  </w:endnote>
  <w:endnote w:type="continuationSeparator" w:id="0">
    <w:p w14:paraId="027A78F7" w14:textId="77777777" w:rsidR="005A70B4" w:rsidRDefault="005A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C6F60" w14:textId="77777777" w:rsidR="00016060" w:rsidRDefault="00016060" w:rsidP="002F167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DF97F3B" w14:textId="77777777" w:rsidR="00016060" w:rsidRDefault="00016060" w:rsidP="002F167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67E9D" w14:textId="77777777" w:rsidR="00016060" w:rsidRDefault="00016060" w:rsidP="002F167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A70B4">
      <w:rPr>
        <w:rStyle w:val="a6"/>
        <w:noProof/>
      </w:rPr>
      <w:t>1</w:t>
    </w:r>
    <w:r>
      <w:rPr>
        <w:rStyle w:val="a6"/>
      </w:rPr>
      <w:fldChar w:fldCharType="end"/>
    </w:r>
  </w:p>
  <w:p w14:paraId="36941591" w14:textId="77777777" w:rsidR="00016060" w:rsidRDefault="00016060" w:rsidP="002F167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44951" w14:textId="77777777" w:rsidR="005A70B4" w:rsidRDefault="005A70B4">
      <w:r>
        <w:separator/>
      </w:r>
    </w:p>
  </w:footnote>
  <w:footnote w:type="continuationSeparator" w:id="0">
    <w:p w14:paraId="33602478" w14:textId="77777777" w:rsidR="005A70B4" w:rsidRDefault="005A7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0E601" w14:textId="77777777" w:rsidR="00AD27CA" w:rsidRDefault="00AD27C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12FAD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B250B7"/>
    <w:multiLevelType w:val="multilevel"/>
    <w:tmpl w:val="9CC48064"/>
    <w:lvl w:ilvl="0">
      <w:start w:val="1"/>
      <w:numFmt w:val="decimal"/>
      <w:lvlText w:val="[%1]"/>
      <w:lvlJc w:val="left"/>
      <w:pPr>
        <w:ind w:left="1380" w:hanging="420"/>
      </w:pPr>
      <w:rPr>
        <w:rFonts w:hint="default"/>
        <w:sz w:val="14"/>
        <w:szCs w:val="14"/>
      </w:rPr>
    </w:lvl>
    <w:lvl w:ilvl="1">
      <w:start w:val="1"/>
      <w:numFmt w:val="aiueoFullWidth"/>
      <w:lvlText w:val="(%2)"/>
      <w:lvlJc w:val="left"/>
      <w:pPr>
        <w:ind w:left="1800" w:hanging="420"/>
      </w:pPr>
    </w:lvl>
    <w:lvl w:ilvl="2">
      <w:start w:val="1"/>
      <w:numFmt w:val="decimalEnclosedCircle"/>
      <w:lvlText w:val="%3"/>
      <w:lvlJc w:val="left"/>
      <w:pPr>
        <w:ind w:left="2220" w:hanging="420"/>
      </w:pPr>
    </w:lvl>
    <w:lvl w:ilvl="3">
      <w:start w:val="1"/>
      <w:numFmt w:val="decimal"/>
      <w:lvlText w:val="%4."/>
      <w:lvlJc w:val="left"/>
      <w:pPr>
        <w:ind w:left="2640" w:hanging="420"/>
      </w:pPr>
    </w:lvl>
    <w:lvl w:ilvl="4">
      <w:start w:val="1"/>
      <w:numFmt w:val="aiueoFullWidth"/>
      <w:lvlText w:val="(%5)"/>
      <w:lvlJc w:val="left"/>
      <w:pPr>
        <w:ind w:left="3060" w:hanging="420"/>
      </w:pPr>
    </w:lvl>
    <w:lvl w:ilvl="5">
      <w:start w:val="1"/>
      <w:numFmt w:val="decimalEnclosedCircle"/>
      <w:lvlText w:val="%6"/>
      <w:lvlJc w:val="left"/>
      <w:pPr>
        <w:ind w:left="3480" w:hanging="420"/>
      </w:pPr>
    </w:lvl>
    <w:lvl w:ilvl="6">
      <w:start w:val="1"/>
      <w:numFmt w:val="decimal"/>
      <w:lvlText w:val="%7."/>
      <w:lvlJc w:val="left"/>
      <w:pPr>
        <w:ind w:left="3900" w:hanging="420"/>
      </w:pPr>
    </w:lvl>
    <w:lvl w:ilvl="7">
      <w:start w:val="1"/>
      <w:numFmt w:val="aiueoFullWidth"/>
      <w:lvlText w:val="(%8)"/>
      <w:lvlJc w:val="left"/>
      <w:pPr>
        <w:ind w:left="4320" w:hanging="420"/>
      </w:pPr>
    </w:lvl>
    <w:lvl w:ilvl="8">
      <w:start w:val="1"/>
      <w:numFmt w:val="decimalEnclosedCircle"/>
      <w:lvlText w:val="%9"/>
      <w:lvlJc w:val="left"/>
      <w:pPr>
        <w:ind w:left="4740" w:hanging="420"/>
      </w:pPr>
    </w:lvl>
  </w:abstractNum>
  <w:abstractNum w:abstractNumId="2">
    <w:nsid w:val="0A0E6DE7"/>
    <w:multiLevelType w:val="multilevel"/>
    <w:tmpl w:val="041CF7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196B45E6"/>
    <w:multiLevelType w:val="multilevel"/>
    <w:tmpl w:val="2B86398E"/>
    <w:lvl w:ilvl="0">
      <w:start w:val="1"/>
      <w:numFmt w:val="decimal"/>
      <w:lvlText w:val="%1."/>
      <w:lvlJc w:val="left"/>
      <w:pPr>
        <w:ind w:left="360" w:hanging="36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4">
    <w:nsid w:val="2164436D"/>
    <w:multiLevelType w:val="hybridMultilevel"/>
    <w:tmpl w:val="D6F40110"/>
    <w:lvl w:ilvl="0" w:tplc="7786D9B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22A25E93"/>
    <w:multiLevelType w:val="multilevel"/>
    <w:tmpl w:val="B5867DAA"/>
    <w:lvl w:ilvl="0">
      <w:start w:val="1"/>
      <w:numFmt w:val="decimal"/>
      <w:lvlText w:val="%1."/>
      <w:lvlJc w:val="left"/>
      <w:pPr>
        <w:ind w:left="360" w:hanging="36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6">
    <w:nsid w:val="2C4B0215"/>
    <w:multiLevelType w:val="multilevel"/>
    <w:tmpl w:val="041CF7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311C4D91"/>
    <w:multiLevelType w:val="multilevel"/>
    <w:tmpl w:val="FA726E64"/>
    <w:lvl w:ilvl="0">
      <w:start w:val="1"/>
      <w:numFmt w:val="decimal"/>
      <w:lvlText w:val="[%1]"/>
      <w:lvlJc w:val="left"/>
      <w:pPr>
        <w:ind w:left="360" w:hanging="36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8">
    <w:nsid w:val="3EF73D99"/>
    <w:multiLevelType w:val="multilevel"/>
    <w:tmpl w:val="041CF7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628672AB"/>
    <w:multiLevelType w:val="multilevel"/>
    <w:tmpl w:val="041CF7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656B0371"/>
    <w:multiLevelType w:val="hybridMultilevel"/>
    <w:tmpl w:val="2B86398E"/>
    <w:lvl w:ilvl="0" w:tplc="B5225E0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nsid w:val="6E977369"/>
    <w:multiLevelType w:val="hybridMultilevel"/>
    <w:tmpl w:val="82CE95A6"/>
    <w:lvl w:ilvl="0" w:tplc="E20EEAE2">
      <w:start w:val="1"/>
      <w:numFmt w:val="decimal"/>
      <w:lvlText w:val="[%1]"/>
      <w:lvlJc w:val="left"/>
      <w:pPr>
        <w:ind w:left="1380" w:hanging="420"/>
      </w:pPr>
      <w:rPr>
        <w:rFonts w:hint="eastAsia"/>
        <w:sz w:val="18"/>
        <w:szCs w:val="18"/>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2">
    <w:nsid w:val="7163242C"/>
    <w:multiLevelType w:val="multilevel"/>
    <w:tmpl w:val="041CF78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76834FE6"/>
    <w:multiLevelType w:val="hybridMultilevel"/>
    <w:tmpl w:val="EA6AAC4C"/>
    <w:lvl w:ilvl="0" w:tplc="49EE7EB4">
      <w:start w:val="1"/>
      <w:numFmt w:val="decimal"/>
      <w:lvlText w:val="[%1]"/>
      <w:lvlJc w:val="left"/>
      <w:pPr>
        <w:ind w:left="360" w:hanging="360"/>
      </w:pPr>
      <w:rPr>
        <w:rFonts w:hint="default"/>
        <w:sz w:val="14"/>
        <w:szCs w:val="1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3"/>
  </w:num>
  <w:num w:numId="2">
    <w:abstractNumId w:val="9"/>
  </w:num>
  <w:num w:numId="3">
    <w:abstractNumId w:val="8"/>
  </w:num>
  <w:num w:numId="4">
    <w:abstractNumId w:val="6"/>
  </w:num>
  <w:num w:numId="5">
    <w:abstractNumId w:val="4"/>
  </w:num>
  <w:num w:numId="6">
    <w:abstractNumId w:val="10"/>
  </w:num>
  <w:num w:numId="7">
    <w:abstractNumId w:val="3"/>
  </w:num>
  <w:num w:numId="8">
    <w:abstractNumId w:val="2"/>
  </w:num>
  <w:num w:numId="9">
    <w:abstractNumId w:val="12"/>
  </w:num>
  <w:num w:numId="10">
    <w:abstractNumId w:val="5"/>
  </w:num>
  <w:num w:numId="11">
    <w:abstractNumId w:val="7"/>
  </w:num>
  <w:num w:numId="12">
    <w:abstractNumId w:val="11"/>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6D8"/>
    <w:rsid w:val="00016060"/>
    <w:rsid w:val="0004450E"/>
    <w:rsid w:val="00087C67"/>
    <w:rsid w:val="000A430C"/>
    <w:rsid w:val="0011604F"/>
    <w:rsid w:val="0019462F"/>
    <w:rsid w:val="001A786A"/>
    <w:rsid w:val="001B2359"/>
    <w:rsid w:val="001B731E"/>
    <w:rsid w:val="001D5FC9"/>
    <w:rsid w:val="001E6CF9"/>
    <w:rsid w:val="0020175C"/>
    <w:rsid w:val="0021657B"/>
    <w:rsid w:val="002431D8"/>
    <w:rsid w:val="00257F5E"/>
    <w:rsid w:val="002746E6"/>
    <w:rsid w:val="0029437C"/>
    <w:rsid w:val="002A0C4A"/>
    <w:rsid w:val="002C752B"/>
    <w:rsid w:val="002F1670"/>
    <w:rsid w:val="003243EC"/>
    <w:rsid w:val="00325CA0"/>
    <w:rsid w:val="0033028E"/>
    <w:rsid w:val="00343216"/>
    <w:rsid w:val="00354120"/>
    <w:rsid w:val="00397080"/>
    <w:rsid w:val="003E53CE"/>
    <w:rsid w:val="003E5DF0"/>
    <w:rsid w:val="00445A73"/>
    <w:rsid w:val="00470E26"/>
    <w:rsid w:val="004736E1"/>
    <w:rsid w:val="00481A22"/>
    <w:rsid w:val="00493D03"/>
    <w:rsid w:val="004A4080"/>
    <w:rsid w:val="004B059D"/>
    <w:rsid w:val="004E685E"/>
    <w:rsid w:val="005048E0"/>
    <w:rsid w:val="0050789D"/>
    <w:rsid w:val="00560700"/>
    <w:rsid w:val="005A70B4"/>
    <w:rsid w:val="005B3661"/>
    <w:rsid w:val="00607919"/>
    <w:rsid w:val="0061166F"/>
    <w:rsid w:val="00623AAC"/>
    <w:rsid w:val="00627572"/>
    <w:rsid w:val="006300D6"/>
    <w:rsid w:val="00682119"/>
    <w:rsid w:val="0068294A"/>
    <w:rsid w:val="006A5515"/>
    <w:rsid w:val="006C12CC"/>
    <w:rsid w:val="006F5103"/>
    <w:rsid w:val="0073000B"/>
    <w:rsid w:val="007729EB"/>
    <w:rsid w:val="00793A17"/>
    <w:rsid w:val="0079721F"/>
    <w:rsid w:val="007A2D7E"/>
    <w:rsid w:val="007C089E"/>
    <w:rsid w:val="007E5DD3"/>
    <w:rsid w:val="007F1C09"/>
    <w:rsid w:val="00806EB4"/>
    <w:rsid w:val="008467EA"/>
    <w:rsid w:val="00872C16"/>
    <w:rsid w:val="008A5EFC"/>
    <w:rsid w:val="008A7F14"/>
    <w:rsid w:val="008C6C64"/>
    <w:rsid w:val="0091121E"/>
    <w:rsid w:val="0094429B"/>
    <w:rsid w:val="00982F53"/>
    <w:rsid w:val="009A2EAB"/>
    <w:rsid w:val="009A39B4"/>
    <w:rsid w:val="00A03A48"/>
    <w:rsid w:val="00A04C75"/>
    <w:rsid w:val="00A26A45"/>
    <w:rsid w:val="00A53E84"/>
    <w:rsid w:val="00AB0CF5"/>
    <w:rsid w:val="00AC6E04"/>
    <w:rsid w:val="00AD27CA"/>
    <w:rsid w:val="00AD3263"/>
    <w:rsid w:val="00B05B4C"/>
    <w:rsid w:val="00B318E4"/>
    <w:rsid w:val="00B7260A"/>
    <w:rsid w:val="00B7695D"/>
    <w:rsid w:val="00BC31BA"/>
    <w:rsid w:val="00BE0BCB"/>
    <w:rsid w:val="00C654C9"/>
    <w:rsid w:val="00C94384"/>
    <w:rsid w:val="00CB1704"/>
    <w:rsid w:val="00CE7CF2"/>
    <w:rsid w:val="00D52041"/>
    <w:rsid w:val="00D66A8E"/>
    <w:rsid w:val="00D772CD"/>
    <w:rsid w:val="00D931A6"/>
    <w:rsid w:val="00D95EEC"/>
    <w:rsid w:val="00DA22BD"/>
    <w:rsid w:val="00DB36D8"/>
    <w:rsid w:val="00DB4BBC"/>
    <w:rsid w:val="00DC43DB"/>
    <w:rsid w:val="00E11A3F"/>
    <w:rsid w:val="00E13958"/>
    <w:rsid w:val="00E351C3"/>
    <w:rsid w:val="00EB23E8"/>
    <w:rsid w:val="00EE4549"/>
    <w:rsid w:val="00EF5571"/>
    <w:rsid w:val="00F0236A"/>
    <w:rsid w:val="00F21B23"/>
    <w:rsid w:val="00F42360"/>
    <w:rsid w:val="00F60962"/>
    <w:rsid w:val="00F83D79"/>
    <w:rsid w:val="00F84853"/>
    <w:rsid w:val="00F86D97"/>
    <w:rsid w:val="00FA7763"/>
    <w:rsid w:val="00FD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70CDDA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EA"/>
    <w:rPr>
      <w:rFonts w:ascii="Cambria" w:hAnsi="Cambria"/>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36D8"/>
    <w:rPr>
      <w:rFonts w:cs="Times New Roman"/>
      <w:color w:val="0000FF"/>
      <w:u w:val="single"/>
    </w:rPr>
  </w:style>
  <w:style w:type="paragraph" w:styleId="a4">
    <w:name w:val="footer"/>
    <w:basedOn w:val="a"/>
    <w:link w:val="a5"/>
    <w:uiPriority w:val="99"/>
    <w:rsid w:val="00DB36D8"/>
    <w:pPr>
      <w:tabs>
        <w:tab w:val="center" w:pos="4320"/>
        <w:tab w:val="right" w:pos="8640"/>
      </w:tabs>
    </w:pPr>
  </w:style>
  <w:style w:type="character" w:customStyle="1" w:styleId="a5">
    <w:name w:val="フッター (文字)"/>
    <w:link w:val="a4"/>
    <w:uiPriority w:val="99"/>
    <w:rsid w:val="00DB36D8"/>
    <w:rPr>
      <w:rFonts w:ascii="Cambria" w:hAnsi="Cambria"/>
      <w:sz w:val="24"/>
      <w:szCs w:val="24"/>
      <w:lang w:eastAsia="en-US"/>
    </w:rPr>
  </w:style>
  <w:style w:type="character" w:styleId="a6">
    <w:name w:val="page number"/>
    <w:uiPriority w:val="99"/>
    <w:rsid w:val="00DB36D8"/>
    <w:rPr>
      <w:rFonts w:cs="Times New Roman"/>
    </w:rPr>
  </w:style>
  <w:style w:type="paragraph" w:styleId="a7">
    <w:name w:val="Title"/>
    <w:aliases w:val="（論文タイトル）"/>
    <w:basedOn w:val="a"/>
    <w:next w:val="a"/>
    <w:link w:val="a8"/>
    <w:uiPriority w:val="10"/>
    <w:qFormat/>
    <w:rsid w:val="00DB36D8"/>
    <w:pPr>
      <w:widowControl w:val="0"/>
      <w:spacing w:before="120" w:after="120" w:line="480" w:lineRule="auto"/>
      <w:outlineLvl w:val="0"/>
    </w:pPr>
    <w:rPr>
      <w:rFonts w:ascii="Times New Roman" w:eastAsia="ＭＳ ゴシック" w:hAnsi="Times New Roman"/>
      <w:b/>
      <w:szCs w:val="32"/>
      <w:lang w:val="x-none" w:eastAsia="x-none"/>
    </w:rPr>
  </w:style>
  <w:style w:type="character" w:customStyle="1" w:styleId="a8">
    <w:name w:val="表題 (文字)"/>
    <w:aliases w:val="（論文タイトル） (文字)"/>
    <w:link w:val="a7"/>
    <w:uiPriority w:val="10"/>
    <w:rsid w:val="00DB36D8"/>
    <w:rPr>
      <w:rFonts w:ascii="Times New Roman" w:eastAsia="ＭＳ ゴシック" w:hAnsi="Times New Roman"/>
      <w:b/>
      <w:sz w:val="24"/>
      <w:szCs w:val="32"/>
      <w:lang w:val="x-none" w:eastAsia="x-none"/>
    </w:rPr>
  </w:style>
  <w:style w:type="character" w:customStyle="1" w:styleId="hps">
    <w:name w:val="hps"/>
    <w:rsid w:val="00DB36D8"/>
  </w:style>
  <w:style w:type="paragraph" w:customStyle="1" w:styleId="131">
    <w:name w:val="表 (青) 131"/>
    <w:basedOn w:val="a"/>
    <w:rsid w:val="00DB36D8"/>
    <w:pPr>
      <w:ind w:leftChars="400" w:left="960"/>
    </w:pPr>
  </w:style>
  <w:style w:type="paragraph" w:styleId="a9">
    <w:name w:val="header"/>
    <w:basedOn w:val="a"/>
    <w:link w:val="aa"/>
    <w:uiPriority w:val="99"/>
    <w:unhideWhenUsed/>
    <w:rsid w:val="00FA7763"/>
    <w:pPr>
      <w:tabs>
        <w:tab w:val="center" w:pos="4252"/>
        <w:tab w:val="right" w:pos="8504"/>
      </w:tabs>
      <w:snapToGrid w:val="0"/>
    </w:pPr>
  </w:style>
  <w:style w:type="character" w:customStyle="1" w:styleId="aa">
    <w:name w:val="ヘッダー (文字)"/>
    <w:link w:val="a9"/>
    <w:uiPriority w:val="99"/>
    <w:rsid w:val="00FA7763"/>
    <w:rPr>
      <w:rFonts w:ascii="Cambria" w:hAnsi="Cambria"/>
      <w:sz w:val="24"/>
      <w:szCs w:val="24"/>
      <w:lang w:eastAsia="en-US"/>
    </w:rPr>
  </w:style>
  <w:style w:type="paragraph" w:styleId="ab">
    <w:name w:val="Balloon Text"/>
    <w:basedOn w:val="a"/>
    <w:link w:val="ac"/>
    <w:uiPriority w:val="99"/>
    <w:semiHidden/>
    <w:unhideWhenUsed/>
    <w:rsid w:val="00325CA0"/>
    <w:rPr>
      <w:rFonts w:ascii="Arial" w:eastAsia="ＭＳ ゴシック" w:hAnsi="Arial"/>
      <w:sz w:val="18"/>
      <w:szCs w:val="18"/>
    </w:rPr>
  </w:style>
  <w:style w:type="character" w:customStyle="1" w:styleId="ac">
    <w:name w:val="吹き出し (文字)"/>
    <w:link w:val="ab"/>
    <w:uiPriority w:val="99"/>
    <w:semiHidden/>
    <w:rsid w:val="00325CA0"/>
    <w:rPr>
      <w:rFonts w:ascii="Arial" w:eastAsia="ＭＳ ゴシック" w:hAnsi="Arial" w:cs="Times New Roman"/>
      <w:sz w:val="18"/>
      <w:szCs w:val="18"/>
      <w:lang w:eastAsia="en-US"/>
    </w:rPr>
  </w:style>
  <w:style w:type="paragraph" w:styleId="Web">
    <w:name w:val="Normal (Web)"/>
    <w:basedOn w:val="a"/>
    <w:uiPriority w:val="99"/>
    <w:semiHidden/>
    <w:unhideWhenUsed/>
    <w:rsid w:val="002C752B"/>
    <w:pPr>
      <w:spacing w:before="100" w:beforeAutospacing="1" w:after="100" w:afterAutospacing="1"/>
    </w:pPr>
    <w:rPr>
      <w:rFonts w:ascii="ＭＳ Ｐゴシック" w:eastAsia="ＭＳ Ｐゴシック" w:hAnsi="ＭＳ Ｐゴシック" w:cs="ＭＳ Ｐゴシック"/>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EA"/>
    <w:rPr>
      <w:rFonts w:ascii="Cambria" w:hAnsi="Cambria"/>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36D8"/>
    <w:rPr>
      <w:rFonts w:cs="Times New Roman"/>
      <w:color w:val="0000FF"/>
      <w:u w:val="single"/>
    </w:rPr>
  </w:style>
  <w:style w:type="paragraph" w:styleId="a4">
    <w:name w:val="footer"/>
    <w:basedOn w:val="a"/>
    <w:link w:val="a5"/>
    <w:uiPriority w:val="99"/>
    <w:rsid w:val="00DB36D8"/>
    <w:pPr>
      <w:tabs>
        <w:tab w:val="center" w:pos="4320"/>
        <w:tab w:val="right" w:pos="8640"/>
      </w:tabs>
    </w:pPr>
  </w:style>
  <w:style w:type="character" w:customStyle="1" w:styleId="a5">
    <w:name w:val="フッター (文字)"/>
    <w:link w:val="a4"/>
    <w:uiPriority w:val="99"/>
    <w:rsid w:val="00DB36D8"/>
    <w:rPr>
      <w:rFonts w:ascii="Cambria" w:hAnsi="Cambria"/>
      <w:sz w:val="24"/>
      <w:szCs w:val="24"/>
      <w:lang w:eastAsia="en-US"/>
    </w:rPr>
  </w:style>
  <w:style w:type="character" w:styleId="a6">
    <w:name w:val="page number"/>
    <w:uiPriority w:val="99"/>
    <w:rsid w:val="00DB36D8"/>
    <w:rPr>
      <w:rFonts w:cs="Times New Roman"/>
    </w:rPr>
  </w:style>
  <w:style w:type="paragraph" w:styleId="a7">
    <w:name w:val="Title"/>
    <w:aliases w:val="（論文タイトル）"/>
    <w:basedOn w:val="a"/>
    <w:next w:val="a"/>
    <w:link w:val="a8"/>
    <w:uiPriority w:val="10"/>
    <w:qFormat/>
    <w:rsid w:val="00DB36D8"/>
    <w:pPr>
      <w:widowControl w:val="0"/>
      <w:spacing w:before="120" w:after="120" w:line="480" w:lineRule="auto"/>
      <w:outlineLvl w:val="0"/>
    </w:pPr>
    <w:rPr>
      <w:rFonts w:ascii="Times New Roman" w:eastAsia="ＭＳ ゴシック" w:hAnsi="Times New Roman"/>
      <w:b/>
      <w:szCs w:val="32"/>
      <w:lang w:val="x-none" w:eastAsia="x-none"/>
    </w:rPr>
  </w:style>
  <w:style w:type="character" w:customStyle="1" w:styleId="a8">
    <w:name w:val="表題 (文字)"/>
    <w:aliases w:val="（論文タイトル） (文字)"/>
    <w:link w:val="a7"/>
    <w:uiPriority w:val="10"/>
    <w:rsid w:val="00DB36D8"/>
    <w:rPr>
      <w:rFonts w:ascii="Times New Roman" w:eastAsia="ＭＳ ゴシック" w:hAnsi="Times New Roman"/>
      <w:b/>
      <w:sz w:val="24"/>
      <w:szCs w:val="32"/>
      <w:lang w:val="x-none" w:eastAsia="x-none"/>
    </w:rPr>
  </w:style>
  <w:style w:type="character" w:customStyle="1" w:styleId="hps">
    <w:name w:val="hps"/>
    <w:rsid w:val="00DB36D8"/>
  </w:style>
  <w:style w:type="paragraph" w:customStyle="1" w:styleId="131">
    <w:name w:val="表 (青) 131"/>
    <w:basedOn w:val="a"/>
    <w:rsid w:val="00DB36D8"/>
    <w:pPr>
      <w:ind w:leftChars="400" w:left="960"/>
    </w:pPr>
  </w:style>
  <w:style w:type="paragraph" w:styleId="a9">
    <w:name w:val="header"/>
    <w:basedOn w:val="a"/>
    <w:link w:val="aa"/>
    <w:uiPriority w:val="99"/>
    <w:unhideWhenUsed/>
    <w:rsid w:val="00FA7763"/>
    <w:pPr>
      <w:tabs>
        <w:tab w:val="center" w:pos="4252"/>
        <w:tab w:val="right" w:pos="8504"/>
      </w:tabs>
      <w:snapToGrid w:val="0"/>
    </w:pPr>
  </w:style>
  <w:style w:type="character" w:customStyle="1" w:styleId="aa">
    <w:name w:val="ヘッダー (文字)"/>
    <w:link w:val="a9"/>
    <w:uiPriority w:val="99"/>
    <w:rsid w:val="00FA7763"/>
    <w:rPr>
      <w:rFonts w:ascii="Cambria" w:hAnsi="Cambria"/>
      <w:sz w:val="24"/>
      <w:szCs w:val="24"/>
      <w:lang w:eastAsia="en-US"/>
    </w:rPr>
  </w:style>
  <w:style w:type="paragraph" w:styleId="ab">
    <w:name w:val="Balloon Text"/>
    <w:basedOn w:val="a"/>
    <w:link w:val="ac"/>
    <w:uiPriority w:val="99"/>
    <w:semiHidden/>
    <w:unhideWhenUsed/>
    <w:rsid w:val="00325CA0"/>
    <w:rPr>
      <w:rFonts w:ascii="Arial" w:eastAsia="ＭＳ ゴシック" w:hAnsi="Arial"/>
      <w:sz w:val="18"/>
      <w:szCs w:val="18"/>
    </w:rPr>
  </w:style>
  <w:style w:type="character" w:customStyle="1" w:styleId="ac">
    <w:name w:val="吹き出し (文字)"/>
    <w:link w:val="ab"/>
    <w:uiPriority w:val="99"/>
    <w:semiHidden/>
    <w:rsid w:val="00325CA0"/>
    <w:rPr>
      <w:rFonts w:ascii="Arial" w:eastAsia="ＭＳ ゴシック" w:hAnsi="Arial" w:cs="Times New Roman"/>
      <w:sz w:val="18"/>
      <w:szCs w:val="18"/>
      <w:lang w:eastAsia="en-US"/>
    </w:rPr>
  </w:style>
  <w:style w:type="paragraph" w:styleId="Web">
    <w:name w:val="Normal (Web)"/>
    <w:basedOn w:val="a"/>
    <w:uiPriority w:val="99"/>
    <w:semiHidden/>
    <w:unhideWhenUsed/>
    <w:rsid w:val="002C752B"/>
    <w:pPr>
      <w:spacing w:before="100" w:beforeAutospacing="1" w:after="100" w:afterAutospacing="1"/>
    </w:pPr>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26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asamatsua@faculty.chiba-u.jp" TargetMode="External"/><Relationship Id="rId14" Type="http://schemas.openxmlformats.org/officeDocument/2006/relationships/header" Target="head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69068-2A0C-4AEA-906D-A60D59CD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1397</Words>
  <Characters>7966</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9345</CharactersWithSpaces>
  <SharedDoc>false</SharedDoc>
  <HLinks>
    <vt:vector size="6" baseType="variant">
      <vt:variant>
        <vt:i4>6357085</vt:i4>
      </vt:variant>
      <vt:variant>
        <vt:i4>0</vt:i4>
      </vt:variant>
      <vt:variant>
        <vt:i4>0</vt:i4>
      </vt:variant>
      <vt:variant>
        <vt:i4>5</vt:i4>
      </vt:variant>
      <vt:variant>
        <vt:lpwstr>mailto:kasamatsua@faculty.chiba-u.jp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笠松 厚志</dc:creator>
  <cp:lastModifiedBy>村松 莉紗</cp:lastModifiedBy>
  <cp:revision>3</cp:revision>
  <cp:lastPrinted>2014-06-10T08:28:00Z</cp:lastPrinted>
  <dcterms:created xsi:type="dcterms:W3CDTF">2014-06-19T18:02:00Z</dcterms:created>
  <dcterms:modified xsi:type="dcterms:W3CDTF">2014-06-23T09:25:00Z</dcterms:modified>
</cp:coreProperties>
</file>